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05519" w14:textId="6F8E41B8" w:rsidR="00534D35" w:rsidRPr="00C75B56" w:rsidRDefault="00534D35" w:rsidP="0074628F">
      <w:pPr>
        <w:spacing w:after="0"/>
        <w:ind w:left="4320" w:firstLine="720"/>
        <w:jc w:val="right"/>
        <w:rPr>
          <w:rFonts w:ascii="Arial" w:hAnsi="Arial" w:cs="Arial"/>
          <w:b/>
          <w:color w:val="4472C4" w:themeColor="accent1"/>
          <w:sz w:val="28"/>
          <w:szCs w:val="28"/>
        </w:rPr>
      </w:pPr>
      <w:r w:rsidRPr="00C75B56">
        <w:rPr>
          <w:rFonts w:ascii="Arial" w:hAnsi="Arial" w:cs="Arial"/>
          <w:b/>
          <w:noProof/>
          <w:color w:val="4472C4" w:themeColor="accent1"/>
          <w:sz w:val="28"/>
          <w:szCs w:val="28"/>
        </w:rPr>
        <w:drawing>
          <wp:anchor distT="0" distB="0" distL="114300" distR="114300" simplePos="0" relativeHeight="251658240" behindDoc="1" locked="0" layoutInCell="1" allowOverlap="1" wp14:anchorId="2A81378A" wp14:editId="3A3C77A9">
            <wp:simplePos x="0" y="0"/>
            <wp:positionH relativeFrom="column">
              <wp:posOffset>-45720</wp:posOffset>
            </wp:positionH>
            <wp:positionV relativeFrom="paragraph">
              <wp:posOffset>-245745</wp:posOffset>
            </wp:positionV>
            <wp:extent cx="1797120" cy="7315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WL 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97120" cy="731520"/>
                    </a:xfrm>
                    <a:prstGeom prst="rect">
                      <a:avLst/>
                    </a:prstGeom>
                  </pic:spPr>
                </pic:pic>
              </a:graphicData>
            </a:graphic>
          </wp:anchor>
        </w:drawing>
      </w:r>
      <w:r w:rsidR="0016672B" w:rsidRPr="00C75B56">
        <w:rPr>
          <w:rFonts w:ascii="Arial" w:hAnsi="Arial" w:cs="Arial"/>
          <w:b/>
          <w:color w:val="4472C4" w:themeColor="accent1"/>
          <w:sz w:val="28"/>
          <w:szCs w:val="28"/>
        </w:rPr>
        <w:t xml:space="preserve"> </w:t>
      </w:r>
      <w:r w:rsidR="00A8288D" w:rsidRPr="00C75B56">
        <w:rPr>
          <w:rFonts w:ascii="Arial" w:hAnsi="Arial" w:cs="Arial"/>
          <w:b/>
          <w:color w:val="4472C4" w:themeColor="accent1"/>
          <w:sz w:val="28"/>
          <w:szCs w:val="28"/>
        </w:rPr>
        <w:t>Scope of Work</w:t>
      </w:r>
    </w:p>
    <w:p w14:paraId="161AFB90" w14:textId="486D74B6" w:rsidR="004C2480" w:rsidRPr="00C75B56" w:rsidRDefault="00A8288D" w:rsidP="0074628F">
      <w:pPr>
        <w:pStyle w:val="Heading2"/>
        <w:jc w:val="right"/>
        <w:rPr>
          <w:rFonts w:cs="Arial"/>
          <w:b w:val="0"/>
          <w:color w:val="4472C4" w:themeColor="accent1"/>
          <w:sz w:val="28"/>
          <w:szCs w:val="28"/>
        </w:rPr>
      </w:pPr>
      <w:r w:rsidRPr="00C75B56">
        <w:rPr>
          <w:rFonts w:cs="Arial"/>
          <w:color w:val="4472C4" w:themeColor="accent1"/>
          <w:sz w:val="28"/>
          <w:szCs w:val="28"/>
        </w:rPr>
        <w:t>RFP Title</w:t>
      </w:r>
      <w:r w:rsidR="00CF5ACF" w:rsidRPr="00C75B56">
        <w:rPr>
          <w:rFonts w:cs="Arial"/>
          <w:color w:val="4472C4" w:themeColor="accent1"/>
          <w:sz w:val="28"/>
          <w:szCs w:val="28"/>
        </w:rPr>
        <w:t>:</w:t>
      </w:r>
      <w:r w:rsidR="00862F96" w:rsidRPr="00C75B56">
        <w:rPr>
          <w:rFonts w:cs="Arial"/>
          <w:color w:val="4472C4" w:themeColor="accent1"/>
          <w:sz w:val="28"/>
          <w:szCs w:val="28"/>
        </w:rPr>
        <w:t xml:space="preserve"> </w:t>
      </w:r>
      <w:r w:rsidR="00A107D1">
        <w:rPr>
          <w:rFonts w:cs="Arial"/>
          <w:color w:val="4472C4" w:themeColor="accent1"/>
          <w:sz w:val="28"/>
          <w:szCs w:val="28"/>
        </w:rPr>
        <w:t>Internal Network Security Monitoring Program</w:t>
      </w:r>
      <w:r w:rsidR="00CF5ACF" w:rsidRPr="00C75B56">
        <w:rPr>
          <w:rFonts w:cs="Arial"/>
          <w:color w:val="4472C4" w:themeColor="accent1"/>
          <w:sz w:val="28"/>
          <w:szCs w:val="28"/>
        </w:rPr>
        <w:t xml:space="preserve"> </w:t>
      </w:r>
    </w:p>
    <w:p w14:paraId="7A4D2BBC" w14:textId="2B5D6D5B" w:rsidR="00A8288D" w:rsidRPr="00C75B56" w:rsidRDefault="00534D35" w:rsidP="0074628F">
      <w:pPr>
        <w:spacing w:after="0"/>
        <w:jc w:val="right"/>
        <w:rPr>
          <w:rFonts w:ascii="Arial" w:hAnsi="Arial" w:cs="Arial"/>
        </w:rPr>
      </w:pPr>
      <w:r w:rsidRPr="00C75B56">
        <w:rPr>
          <w:rFonts w:ascii="Arial" w:hAnsi="Arial" w:cs="Arial"/>
          <w:noProof/>
        </w:rPr>
        <mc:AlternateContent>
          <mc:Choice Requires="wpg">
            <w:drawing>
              <wp:anchor distT="0" distB="0" distL="114300" distR="114300" simplePos="0" relativeHeight="251657215" behindDoc="0" locked="0" layoutInCell="1" allowOverlap="1" wp14:anchorId="3CC74FA8" wp14:editId="4547C1E3">
                <wp:simplePos x="0" y="0"/>
                <wp:positionH relativeFrom="margin">
                  <wp:posOffset>-205740</wp:posOffset>
                </wp:positionH>
                <wp:positionV relativeFrom="paragraph">
                  <wp:posOffset>260349</wp:posOffset>
                </wp:positionV>
                <wp:extent cx="7216140" cy="45719"/>
                <wp:effectExtent l="0" t="0" r="22860" b="12065"/>
                <wp:wrapNone/>
                <wp:docPr id="3" name="Group 2">
                  <a:extLst xmlns:a="http://schemas.openxmlformats.org/drawingml/2006/main">
                    <a:ext uri="{FF2B5EF4-FFF2-40B4-BE49-F238E27FC236}">
                      <a16:creationId xmlns:a16="http://schemas.microsoft.com/office/drawing/2014/main" id="{533C61EA-3030-4A74-9A5B-B146911CDB3D}"/>
                    </a:ext>
                  </a:extLst>
                </wp:docPr>
                <wp:cNvGraphicFramePr/>
                <a:graphic xmlns:a="http://schemas.openxmlformats.org/drawingml/2006/main">
                  <a:graphicData uri="http://schemas.microsoft.com/office/word/2010/wordprocessingGroup">
                    <wpg:wgp>
                      <wpg:cNvGrpSpPr/>
                      <wpg:grpSpPr>
                        <a:xfrm flipV="1">
                          <a:off x="0" y="0"/>
                          <a:ext cx="7216140" cy="45719"/>
                          <a:chOff x="0" y="0"/>
                          <a:chExt cx="6905674" cy="0"/>
                        </a:xfrm>
                      </wpg:grpSpPr>
                      <wps:wsp>
                        <wps:cNvPr id="2" name="Straight Connector 2">
                          <a:extLst>
                            <a:ext uri="{FF2B5EF4-FFF2-40B4-BE49-F238E27FC236}">
                              <a16:creationId xmlns:a16="http://schemas.microsoft.com/office/drawing/2014/main" id="{7F01E2CE-A70C-4D2F-97E2-882CE0218CC1}"/>
                            </a:ext>
                          </a:extLst>
                        </wps:cNvPr>
                        <wps:cNvCnPr/>
                        <wps:spPr>
                          <a:xfrm>
                            <a:off x="0" y="0"/>
                            <a:ext cx="4886325" cy="0"/>
                          </a:xfrm>
                          <a:prstGeom prst="line">
                            <a:avLst/>
                          </a:prstGeom>
                          <a:ln w="38100">
                            <a:solidFill>
                              <a:srgbClr val="137AB1"/>
                            </a:solidFill>
                          </a:ln>
                        </wps:spPr>
                        <wps:style>
                          <a:lnRef idx="1">
                            <a:schemeClr val="accent1"/>
                          </a:lnRef>
                          <a:fillRef idx="0">
                            <a:schemeClr val="accent1"/>
                          </a:fillRef>
                          <a:effectRef idx="0">
                            <a:schemeClr val="accent1"/>
                          </a:effectRef>
                          <a:fontRef idx="minor">
                            <a:schemeClr val="tx1"/>
                          </a:fontRef>
                        </wps:style>
                        <wps:bodyPr/>
                      </wps:wsp>
                      <wps:wsp>
                        <wps:cNvPr id="4" name="Straight Connector 4">
                          <a:extLst>
                            <a:ext uri="{FF2B5EF4-FFF2-40B4-BE49-F238E27FC236}">
                              <a16:creationId xmlns:a16="http://schemas.microsoft.com/office/drawing/2014/main" id="{1F766914-7AAF-45DC-BFF5-27A8C2CB50FE}"/>
                            </a:ext>
                          </a:extLst>
                        </wps:cNvPr>
                        <wps:cNvCnPr/>
                        <wps:spPr>
                          <a:xfrm>
                            <a:off x="4896806" y="0"/>
                            <a:ext cx="1000800" cy="0"/>
                          </a:xfrm>
                          <a:prstGeom prst="line">
                            <a:avLst/>
                          </a:prstGeom>
                          <a:ln w="38100">
                            <a:solidFill>
                              <a:srgbClr val="58B4DC"/>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a:extLst>
                            <a:ext uri="{FF2B5EF4-FFF2-40B4-BE49-F238E27FC236}">
                              <a16:creationId xmlns:a16="http://schemas.microsoft.com/office/drawing/2014/main" id="{8A97577B-2A1F-47A0-85B9-F0844B720E84}"/>
                            </a:ext>
                          </a:extLst>
                        </wps:cNvPr>
                        <wps:cNvCnPr/>
                        <wps:spPr>
                          <a:xfrm>
                            <a:off x="5906530" y="0"/>
                            <a:ext cx="999144" cy="0"/>
                          </a:xfrm>
                          <a:prstGeom prst="line">
                            <a:avLst/>
                          </a:prstGeom>
                          <a:ln w="38100">
                            <a:solidFill>
                              <a:srgbClr val="6FB55B"/>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A682348" id="Group 2" o:spid="_x0000_s1026" style="position:absolute;margin-left:-16.2pt;margin-top:20.5pt;width:568.2pt;height:3.6pt;flip:y;z-index:251657215;mso-position-horizontal-relative:margin;mso-width-relative:margin;mso-height-relative:margin" coordsize="690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">
                <v:line id="Straight Connector 2" o:spid="_x0000_s1027" style="position:absolute;visibility:visible;mso-wrap-style:square" from="0,0" to="488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" strokecolor="#137ab1" strokeweight="3pt">
                  <v:stroke joinstyle="miter"/>
                </v:line>
                <v:line id="Straight Connector 4" o:spid="_x0000_s1028" style="position:absolute;visibility:visible;mso-wrap-style:square" from="48968,0" to="589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" strokecolor="#58b4dc" strokeweight="3pt">
                  <v:stroke joinstyle="miter"/>
                </v:line>
                <v:line id="Straight Connector 5" o:spid="_x0000_s1029" style="position:absolute;visibility:visible;mso-wrap-style:square" from="59065,0" to="690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" strokecolor="#6fb55b" strokeweight="3pt">
                  <v:stroke joinstyle="miter"/>
                </v:line>
                <w10:wrap anchorx="margin"/>
              </v:group>
            </w:pict>
          </mc:Fallback>
        </mc:AlternateContent>
      </w:r>
      <w:r w:rsidR="00801FCE" w:rsidRPr="00C75B56">
        <w:rPr>
          <w:rFonts w:ascii="Arial" w:hAnsi="Arial" w:cs="Arial"/>
          <w:b/>
          <w:color w:val="4472C4" w:themeColor="accent1"/>
          <w:sz w:val="28"/>
          <w:szCs w:val="28"/>
        </w:rPr>
        <w:t>Date:</w:t>
      </w:r>
      <w:r w:rsidR="00A107D1">
        <w:rPr>
          <w:rFonts w:ascii="Arial" w:hAnsi="Arial" w:cs="Arial"/>
          <w:b/>
          <w:color w:val="4472C4" w:themeColor="accent1"/>
          <w:sz w:val="28"/>
          <w:szCs w:val="28"/>
        </w:rPr>
        <w:t xml:space="preserve"> June 19, 2026</w:t>
      </w:r>
      <w:r w:rsidR="00862F96" w:rsidRPr="00C75B56">
        <w:rPr>
          <w:rFonts w:ascii="Arial" w:hAnsi="Arial" w:cs="Arial"/>
          <w:b/>
          <w:color w:val="4472C4" w:themeColor="accent1"/>
          <w:sz w:val="28"/>
          <w:szCs w:val="28"/>
        </w:rPr>
        <w:t xml:space="preserve"> </w:t>
      </w:r>
    </w:p>
    <w:p w14:paraId="110BC091" w14:textId="77777777" w:rsidR="0074628F" w:rsidRPr="00C75B56" w:rsidRDefault="0074628F" w:rsidP="0074628F">
      <w:pPr>
        <w:pStyle w:val="ListNumber"/>
        <w:numPr>
          <w:ilvl w:val="0"/>
          <w:numId w:val="0"/>
        </w:numPr>
        <w:ind w:left="432"/>
        <w:rPr>
          <w:rFonts w:cs="Arial"/>
          <w:sz w:val="24"/>
        </w:rPr>
      </w:pPr>
    </w:p>
    <w:p w14:paraId="3B785EC4" w14:textId="3CE7BDBE" w:rsidR="00065AE1" w:rsidRPr="00C75B56" w:rsidRDefault="0016672B" w:rsidP="00912625">
      <w:pPr>
        <w:pStyle w:val="ListNumber"/>
        <w:rPr>
          <w:rFonts w:cs="Arial"/>
          <w:sz w:val="24"/>
        </w:rPr>
      </w:pPr>
      <w:r w:rsidRPr="00C75B56">
        <w:rPr>
          <w:rFonts w:cs="Arial"/>
          <w:sz w:val="24"/>
        </w:rPr>
        <w:t>GENERAL</w:t>
      </w:r>
    </w:p>
    <w:p w14:paraId="10AC2AA5" w14:textId="18E78A19" w:rsidR="00862F96" w:rsidRPr="00C75B56" w:rsidRDefault="00A107D1" w:rsidP="00862F96">
      <w:pPr>
        <w:rPr>
          <w:rFonts w:ascii="Arial" w:hAnsi="Arial" w:cs="Arial"/>
          <w:sz w:val="24"/>
          <w:szCs w:val="24"/>
        </w:rPr>
      </w:pPr>
      <w:r w:rsidRPr="00A107D1">
        <w:rPr>
          <w:rFonts w:ascii="Arial" w:hAnsi="Arial" w:cs="Arial"/>
          <w:sz w:val="24"/>
          <w:szCs w:val="24"/>
        </w:rPr>
        <w:t>The Lansing Board of Water &amp; Light (BWL) is implementing the OT Security / OT Exposure components within the Tenable OT Security platform (formerly known as Tenable</w:t>
      </w:r>
      <w:r w:rsidR="001D50DF">
        <w:rPr>
          <w:rFonts w:ascii="Arial" w:hAnsi="Arial" w:cs="Arial"/>
          <w:sz w:val="24"/>
          <w:szCs w:val="24"/>
        </w:rPr>
        <w:t xml:space="preserve"> </w:t>
      </w:r>
      <w:r w:rsidRPr="00A107D1">
        <w:rPr>
          <w:rFonts w:ascii="Arial" w:hAnsi="Arial" w:cs="Arial"/>
          <w:sz w:val="24"/>
          <w:szCs w:val="24"/>
        </w:rPr>
        <w:t>OT) as part of its Internal Network Security Monitoring (INSM) program</w:t>
      </w:r>
      <w:r w:rsidR="001D50DF">
        <w:rPr>
          <w:rFonts w:ascii="Arial" w:hAnsi="Arial" w:cs="Arial"/>
          <w:sz w:val="24"/>
          <w:szCs w:val="24"/>
        </w:rPr>
        <w:t>. It is</w:t>
      </w:r>
      <w:r w:rsidRPr="00A107D1">
        <w:rPr>
          <w:rFonts w:ascii="Arial" w:hAnsi="Arial" w:cs="Arial"/>
          <w:sz w:val="24"/>
          <w:szCs w:val="24"/>
        </w:rPr>
        <w:t xml:space="preserve"> seeking proposals for the procurement of the Tenable OT Security platform and associated expert advisory services necessary to support BWL’s deployment, tuning, workflow development, and compliance documentation.</w:t>
      </w:r>
      <w:r w:rsidR="00F53D54">
        <w:rPr>
          <w:rFonts w:ascii="Arial" w:hAnsi="Arial" w:cs="Arial"/>
          <w:sz w:val="24"/>
          <w:szCs w:val="24"/>
        </w:rPr>
        <w:t>..</w:t>
      </w:r>
      <w:r w:rsidR="00C75B56" w:rsidRPr="00C75B56">
        <w:rPr>
          <w:rFonts w:ascii="Arial" w:hAnsi="Arial" w:cs="Arial"/>
          <w:sz w:val="24"/>
          <w:szCs w:val="24"/>
        </w:rPr>
        <w:t xml:space="preserve"> </w:t>
      </w:r>
      <w:r w:rsidR="00862F96" w:rsidRPr="00C75B56">
        <w:rPr>
          <w:rFonts w:ascii="Arial" w:hAnsi="Arial" w:cs="Arial"/>
          <w:sz w:val="24"/>
          <w:szCs w:val="24"/>
        </w:rPr>
        <w:t xml:space="preserve"> </w:t>
      </w:r>
    </w:p>
    <w:p w14:paraId="0D56AE8A" w14:textId="745220DC" w:rsidR="0016672B" w:rsidRPr="00C75B56" w:rsidRDefault="00782F85" w:rsidP="0016672B">
      <w:pPr>
        <w:pStyle w:val="ListNumber"/>
        <w:rPr>
          <w:rFonts w:cs="Arial"/>
          <w:sz w:val="24"/>
        </w:rPr>
      </w:pPr>
      <w:r w:rsidRPr="00C75B56">
        <w:rPr>
          <w:rFonts w:cs="Arial"/>
          <w:sz w:val="24"/>
        </w:rPr>
        <w:t>Boa</w:t>
      </w:r>
      <w:r w:rsidR="00065AE1" w:rsidRPr="00C75B56">
        <w:rPr>
          <w:rFonts w:cs="Arial"/>
          <w:sz w:val="24"/>
        </w:rPr>
        <w:t xml:space="preserve">rd of Water </w:t>
      </w:r>
      <w:r w:rsidR="0016672B" w:rsidRPr="00C75B56">
        <w:rPr>
          <w:rFonts w:cs="Arial"/>
          <w:sz w:val="24"/>
        </w:rPr>
        <w:t>and LIGHT BACKGROUND</w:t>
      </w:r>
    </w:p>
    <w:p w14:paraId="42549574" w14:textId="7C0B505D" w:rsidR="0074628F" w:rsidRPr="00C75B56" w:rsidRDefault="0074628F" w:rsidP="0074628F">
      <w:pPr>
        <w:rPr>
          <w:rFonts w:ascii="Arial" w:hAnsi="Arial" w:cs="Arial"/>
          <w:sz w:val="24"/>
          <w:szCs w:val="24"/>
        </w:rPr>
      </w:pPr>
      <w:r w:rsidRPr="00C75B56">
        <w:rPr>
          <w:rFonts w:ascii="Arial" w:hAnsi="Arial" w:cs="Arial"/>
          <w:sz w:val="24"/>
          <w:szCs w:val="24"/>
        </w:rPr>
        <w:t xml:space="preserve">The BWL was founded in 1885 and is the largest municipally owned electric utility </w:t>
      </w:r>
      <w:r w:rsidR="006E1F5A" w:rsidRPr="00C75B56">
        <w:rPr>
          <w:rFonts w:ascii="Arial" w:hAnsi="Arial" w:cs="Arial"/>
          <w:sz w:val="24"/>
          <w:szCs w:val="24"/>
        </w:rPr>
        <w:t>in Michigan</w:t>
      </w:r>
      <w:r w:rsidR="00C75B56">
        <w:rPr>
          <w:rFonts w:ascii="Arial" w:hAnsi="Arial" w:cs="Arial"/>
          <w:sz w:val="24"/>
          <w:szCs w:val="24"/>
        </w:rPr>
        <w:t>, as well as</w:t>
      </w:r>
      <w:r w:rsidR="006E1F5A" w:rsidRPr="00C75B56">
        <w:rPr>
          <w:rFonts w:ascii="Arial" w:hAnsi="Arial" w:cs="Arial"/>
          <w:sz w:val="24"/>
          <w:szCs w:val="24"/>
        </w:rPr>
        <w:t xml:space="preserve"> the third-largest electric utility in the state. It is governed by an eight-member Board of Commissioners appointed by the mayor and confirmed by the Lansing City Council</w:t>
      </w:r>
      <w:r w:rsidRPr="00C75B56">
        <w:rPr>
          <w:rFonts w:ascii="Arial" w:hAnsi="Arial" w:cs="Arial"/>
          <w:sz w:val="24"/>
          <w:szCs w:val="24"/>
        </w:rPr>
        <w:t xml:space="preserve">. The BWL employs approximately 800 people. </w:t>
      </w:r>
    </w:p>
    <w:p w14:paraId="41F66B97" w14:textId="0D74FB3D" w:rsidR="0074628F" w:rsidRPr="00C75B56" w:rsidRDefault="0074628F" w:rsidP="0074628F">
      <w:pPr>
        <w:rPr>
          <w:rFonts w:ascii="Arial" w:hAnsi="Arial" w:cs="Arial"/>
          <w:sz w:val="24"/>
          <w:szCs w:val="24"/>
        </w:rPr>
      </w:pPr>
      <w:r w:rsidRPr="00C75B56">
        <w:rPr>
          <w:rFonts w:ascii="Arial" w:hAnsi="Arial" w:cs="Arial"/>
          <w:sz w:val="24"/>
          <w:szCs w:val="24"/>
        </w:rPr>
        <w:t>The BWL owns and operates An electric system that generates, purchases</w:t>
      </w:r>
      <w:r w:rsidR="006E1F5A" w:rsidRPr="00C75B56">
        <w:rPr>
          <w:rFonts w:ascii="Arial" w:hAnsi="Arial" w:cs="Arial"/>
          <w:sz w:val="24"/>
          <w:szCs w:val="24"/>
        </w:rPr>
        <w:t>,</w:t>
      </w:r>
      <w:r w:rsidRPr="00C75B56">
        <w:rPr>
          <w:rFonts w:ascii="Arial" w:hAnsi="Arial" w:cs="Arial"/>
          <w:sz w:val="24"/>
          <w:szCs w:val="24"/>
        </w:rPr>
        <w:t xml:space="preserve"> and distributes electric power and energy and provides electric service to approximately 100,000 residential, commercial</w:t>
      </w:r>
      <w:r w:rsidR="006E1F5A" w:rsidRPr="00C75B56">
        <w:rPr>
          <w:rFonts w:ascii="Arial" w:hAnsi="Arial" w:cs="Arial"/>
          <w:sz w:val="24"/>
          <w:szCs w:val="24"/>
        </w:rPr>
        <w:t>,</w:t>
      </w:r>
      <w:r w:rsidRPr="00C75B56">
        <w:rPr>
          <w:rFonts w:ascii="Arial" w:hAnsi="Arial" w:cs="Arial"/>
          <w:sz w:val="24"/>
          <w:szCs w:val="24"/>
        </w:rPr>
        <w:t xml:space="preserve"> and industrial customers in the greater Lansing area; water wells, a raw water transmission system, water conditioning facilities, and an extensive water distribution system serving potable water to approximately 60,000 residential, commercial, and industrial customers in the greater Lansing area of which approximately 45,000 of these customers receive non-metered sewage services; steam generation boilers, a steam transmission and distribution system serving approximately 175 customers; chilled water facility and distribution piping system serving 10 customers in Lansing.</w:t>
      </w:r>
    </w:p>
    <w:p w14:paraId="258A61A4" w14:textId="638CB8EB" w:rsidR="0074628F" w:rsidRPr="00C75B56" w:rsidRDefault="0074628F" w:rsidP="0074628F">
      <w:pPr>
        <w:rPr>
          <w:rFonts w:ascii="Arial" w:hAnsi="Arial" w:cs="Arial"/>
          <w:sz w:val="24"/>
          <w:szCs w:val="24"/>
        </w:rPr>
      </w:pPr>
      <w:r w:rsidRPr="00C75B56">
        <w:rPr>
          <w:rFonts w:ascii="Arial" w:hAnsi="Arial" w:cs="Arial"/>
          <w:sz w:val="24"/>
          <w:szCs w:val="24"/>
        </w:rPr>
        <w:t>The BWL’s total operating revenue for Fiscal Year 202</w:t>
      </w:r>
      <w:r w:rsidR="00AE0E2B">
        <w:rPr>
          <w:rFonts w:ascii="Arial" w:hAnsi="Arial" w:cs="Arial"/>
          <w:sz w:val="24"/>
          <w:szCs w:val="24"/>
        </w:rPr>
        <w:t>5</w:t>
      </w:r>
      <w:r w:rsidRPr="00C75B56">
        <w:rPr>
          <w:rFonts w:ascii="Arial" w:hAnsi="Arial" w:cs="Arial"/>
          <w:sz w:val="24"/>
          <w:szCs w:val="24"/>
        </w:rPr>
        <w:t xml:space="preserve"> was $4</w:t>
      </w:r>
      <w:r w:rsidR="00F53D54">
        <w:rPr>
          <w:rFonts w:ascii="Arial" w:hAnsi="Arial" w:cs="Arial"/>
          <w:sz w:val="24"/>
          <w:szCs w:val="24"/>
        </w:rPr>
        <w:t>68,447,889.00</w:t>
      </w:r>
      <w:r w:rsidRPr="00C75B56">
        <w:rPr>
          <w:rFonts w:ascii="Arial" w:hAnsi="Arial" w:cs="Arial"/>
          <w:sz w:val="24"/>
          <w:szCs w:val="24"/>
        </w:rPr>
        <w:t>.</w:t>
      </w:r>
    </w:p>
    <w:p w14:paraId="48D085A1" w14:textId="77777777" w:rsidR="0074628F" w:rsidRPr="00C75B56" w:rsidRDefault="0074628F" w:rsidP="0074628F">
      <w:pPr>
        <w:rPr>
          <w:rFonts w:ascii="Arial" w:hAnsi="Arial" w:cs="Arial"/>
          <w:sz w:val="24"/>
          <w:szCs w:val="24"/>
        </w:rPr>
      </w:pPr>
      <w:r w:rsidRPr="00C75B56">
        <w:rPr>
          <w:rFonts w:ascii="Arial" w:hAnsi="Arial" w:cs="Arial"/>
          <w:sz w:val="24"/>
          <w:szCs w:val="24"/>
        </w:rPr>
        <w:t>Additional BWL background and information may be viewed at www.lbwl.com.</w:t>
      </w:r>
    </w:p>
    <w:p w14:paraId="2F2259A2" w14:textId="29C43E94" w:rsidR="0016672B" w:rsidRPr="00C75B56" w:rsidRDefault="00AD6A86" w:rsidP="0016672B">
      <w:pPr>
        <w:pStyle w:val="ListNumber"/>
        <w:rPr>
          <w:rFonts w:cs="Arial"/>
          <w:sz w:val="24"/>
        </w:rPr>
      </w:pPr>
      <w:r w:rsidRPr="00C75B56">
        <w:rPr>
          <w:rFonts w:cs="Arial"/>
          <w:sz w:val="24"/>
        </w:rPr>
        <w:t>Specifications</w:t>
      </w:r>
      <w:r w:rsidR="0016672B" w:rsidRPr="00C75B56">
        <w:rPr>
          <w:rFonts w:cs="Arial"/>
          <w:sz w:val="24"/>
        </w:rPr>
        <w:t>/SCOPE OF WORK</w:t>
      </w:r>
    </w:p>
    <w:p w14:paraId="7FD0BC4A" w14:textId="3EAF8E38" w:rsidR="00A107D1" w:rsidRPr="00A107D1" w:rsidRDefault="00A107D1" w:rsidP="00A107D1">
      <w:pPr>
        <w:spacing w:after="0"/>
        <w:rPr>
          <w:rFonts w:ascii="Arial" w:hAnsi="Arial" w:cs="Arial"/>
          <w:sz w:val="24"/>
          <w:szCs w:val="24"/>
        </w:rPr>
      </w:pPr>
      <w:r w:rsidRPr="00A107D1">
        <w:rPr>
          <w:rFonts w:ascii="Arial" w:hAnsi="Arial" w:cs="Arial"/>
          <w:sz w:val="24"/>
          <w:szCs w:val="24"/>
        </w:rPr>
        <w:t>The purpose of this Request for Proposal is to obtain:</w:t>
      </w:r>
    </w:p>
    <w:p w14:paraId="031812FE" w14:textId="77777777" w:rsidR="00A107D1" w:rsidRDefault="00A107D1" w:rsidP="00A107D1">
      <w:pPr>
        <w:spacing w:after="0"/>
        <w:rPr>
          <w:rFonts w:ascii="Arial" w:hAnsi="Arial" w:cs="Arial"/>
          <w:sz w:val="24"/>
          <w:szCs w:val="24"/>
        </w:rPr>
      </w:pPr>
    </w:p>
    <w:p w14:paraId="05D4602B" w14:textId="5D36318F" w:rsidR="00A107D1" w:rsidRPr="00A107D1" w:rsidRDefault="00A107D1" w:rsidP="00A107D1">
      <w:pPr>
        <w:spacing w:after="0"/>
        <w:rPr>
          <w:rFonts w:ascii="Arial" w:hAnsi="Arial" w:cs="Arial"/>
          <w:sz w:val="24"/>
          <w:szCs w:val="24"/>
        </w:rPr>
      </w:pPr>
      <w:r w:rsidRPr="00A107D1">
        <w:rPr>
          <w:rFonts w:ascii="Arial" w:hAnsi="Arial" w:cs="Arial"/>
          <w:sz w:val="24"/>
          <w:szCs w:val="24"/>
        </w:rPr>
        <w:t>The complete Tenable OT Security solution, including all required software licenses, subscriptions, sensors, and Industrial Core Platform (ICP) components; and</w:t>
      </w:r>
    </w:p>
    <w:p w14:paraId="013A05B0" w14:textId="77777777" w:rsidR="00A107D1" w:rsidRDefault="00A107D1" w:rsidP="00A107D1">
      <w:pPr>
        <w:spacing w:after="0"/>
        <w:rPr>
          <w:rFonts w:ascii="Arial" w:hAnsi="Arial" w:cs="Arial"/>
          <w:sz w:val="24"/>
          <w:szCs w:val="24"/>
        </w:rPr>
      </w:pPr>
    </w:p>
    <w:p w14:paraId="3F79F9B5" w14:textId="2932141B" w:rsidR="00A107D1" w:rsidRPr="00A107D1" w:rsidRDefault="00A107D1" w:rsidP="00A107D1">
      <w:pPr>
        <w:spacing w:after="0"/>
        <w:rPr>
          <w:rFonts w:ascii="Arial" w:hAnsi="Arial" w:cs="Arial"/>
          <w:sz w:val="24"/>
          <w:szCs w:val="24"/>
        </w:rPr>
      </w:pPr>
      <w:r w:rsidRPr="00A107D1">
        <w:rPr>
          <w:rFonts w:ascii="Arial" w:hAnsi="Arial" w:cs="Arial"/>
          <w:sz w:val="24"/>
          <w:szCs w:val="24"/>
        </w:rPr>
        <w:t>Expert advisory services from qualified Tenable OT Security specialists to support BWL in planning, validating, tuning, and documenting the INSM deployment.</w:t>
      </w:r>
    </w:p>
    <w:p w14:paraId="39956604" w14:textId="77777777" w:rsidR="00A107D1" w:rsidRDefault="00A107D1" w:rsidP="00A107D1">
      <w:pPr>
        <w:spacing w:after="0"/>
        <w:rPr>
          <w:rFonts w:ascii="Arial" w:hAnsi="Arial" w:cs="Arial"/>
          <w:sz w:val="24"/>
          <w:szCs w:val="24"/>
        </w:rPr>
      </w:pPr>
    </w:p>
    <w:p w14:paraId="456D7569" w14:textId="743504B5" w:rsidR="00A107D1" w:rsidRPr="00A107D1" w:rsidRDefault="00A107D1" w:rsidP="00A107D1">
      <w:pPr>
        <w:spacing w:after="0"/>
        <w:rPr>
          <w:rFonts w:ascii="Arial" w:hAnsi="Arial" w:cs="Arial"/>
          <w:sz w:val="24"/>
          <w:szCs w:val="24"/>
        </w:rPr>
      </w:pPr>
      <w:r w:rsidRPr="00A107D1">
        <w:rPr>
          <w:rFonts w:ascii="Arial" w:hAnsi="Arial" w:cs="Arial"/>
          <w:sz w:val="24"/>
          <w:szCs w:val="24"/>
        </w:rPr>
        <w:t xml:space="preserve">The Scope of Work (SOW) does not include </w:t>
      </w:r>
      <w:r>
        <w:rPr>
          <w:rFonts w:ascii="Arial" w:hAnsi="Arial" w:cs="Arial"/>
          <w:sz w:val="24"/>
          <w:szCs w:val="24"/>
        </w:rPr>
        <w:t>hands-on engineering, network configuration, or on-site</w:t>
      </w:r>
      <w:r w:rsidRPr="00A107D1">
        <w:rPr>
          <w:rFonts w:ascii="Arial" w:hAnsi="Arial" w:cs="Arial"/>
          <w:sz w:val="24"/>
          <w:szCs w:val="24"/>
        </w:rPr>
        <w:t xml:space="preserve"> work. All physical installation, network configuration, SPAN/TAP setup, and server provisioning will be performed by the BWL.</w:t>
      </w:r>
    </w:p>
    <w:p w14:paraId="33CC917F" w14:textId="77777777" w:rsidR="00A107D1" w:rsidRDefault="00A107D1" w:rsidP="00A107D1">
      <w:pPr>
        <w:spacing w:after="0"/>
        <w:rPr>
          <w:rFonts w:ascii="Arial" w:hAnsi="Arial" w:cs="Arial"/>
          <w:sz w:val="24"/>
          <w:szCs w:val="24"/>
        </w:rPr>
      </w:pPr>
    </w:p>
    <w:p w14:paraId="0B874590" w14:textId="77777777" w:rsidR="00A107D1" w:rsidRDefault="00A107D1">
      <w:pPr>
        <w:rPr>
          <w:rFonts w:ascii="Arial" w:hAnsi="Arial" w:cs="Arial"/>
          <w:sz w:val="24"/>
          <w:szCs w:val="24"/>
        </w:rPr>
      </w:pPr>
      <w:r>
        <w:rPr>
          <w:rFonts w:ascii="Arial" w:hAnsi="Arial" w:cs="Arial"/>
          <w:sz w:val="24"/>
          <w:szCs w:val="24"/>
        </w:rPr>
        <w:br w:type="page"/>
      </w:r>
    </w:p>
    <w:p w14:paraId="133E2320" w14:textId="4777D7D7" w:rsidR="00A107D1" w:rsidRPr="00A107D1" w:rsidRDefault="00A107D1" w:rsidP="00A107D1">
      <w:pPr>
        <w:spacing w:after="0"/>
        <w:rPr>
          <w:rFonts w:ascii="Arial" w:hAnsi="Arial" w:cs="Arial"/>
          <w:sz w:val="24"/>
          <w:szCs w:val="24"/>
        </w:rPr>
      </w:pPr>
      <w:r>
        <w:rPr>
          <w:rFonts w:ascii="Arial" w:hAnsi="Arial" w:cs="Arial"/>
          <w:sz w:val="24"/>
          <w:szCs w:val="24"/>
        </w:rPr>
        <w:lastRenderedPageBreak/>
        <w:t>Vendor-supplied</w:t>
      </w:r>
      <w:r w:rsidRPr="00A107D1">
        <w:rPr>
          <w:rFonts w:ascii="Arial" w:hAnsi="Arial" w:cs="Arial"/>
          <w:sz w:val="24"/>
          <w:szCs w:val="24"/>
        </w:rPr>
        <w:t xml:space="preserve"> Tenable OT Security Solution</w:t>
      </w:r>
    </w:p>
    <w:p w14:paraId="397FECCA" w14:textId="77777777" w:rsidR="00A107D1" w:rsidRDefault="00A107D1" w:rsidP="00A107D1">
      <w:pPr>
        <w:spacing w:after="0"/>
        <w:rPr>
          <w:rFonts w:ascii="Arial" w:hAnsi="Arial" w:cs="Arial"/>
          <w:sz w:val="24"/>
          <w:szCs w:val="24"/>
        </w:rPr>
      </w:pPr>
    </w:p>
    <w:p w14:paraId="51D63E44" w14:textId="134AD952" w:rsidR="00A107D1" w:rsidRPr="00A107D1" w:rsidRDefault="00A107D1" w:rsidP="00A107D1">
      <w:pPr>
        <w:spacing w:after="0"/>
        <w:rPr>
          <w:rFonts w:ascii="Arial" w:hAnsi="Arial" w:cs="Arial"/>
          <w:sz w:val="24"/>
          <w:szCs w:val="24"/>
        </w:rPr>
      </w:pPr>
      <w:r w:rsidRPr="00A107D1">
        <w:rPr>
          <w:rFonts w:ascii="Arial" w:hAnsi="Arial" w:cs="Arial"/>
          <w:sz w:val="24"/>
          <w:szCs w:val="24"/>
        </w:rPr>
        <w:t>Tenable OT Software &amp; Licensing</w:t>
      </w:r>
    </w:p>
    <w:p w14:paraId="231FA706" w14:textId="77777777" w:rsidR="00A107D1" w:rsidRPr="00A107D1" w:rsidRDefault="00A107D1" w:rsidP="00A107D1">
      <w:pPr>
        <w:spacing w:after="0"/>
        <w:rPr>
          <w:rFonts w:ascii="Arial" w:hAnsi="Arial" w:cs="Arial"/>
          <w:sz w:val="24"/>
          <w:szCs w:val="24"/>
        </w:rPr>
      </w:pPr>
      <w:r w:rsidRPr="00A107D1">
        <w:rPr>
          <w:rFonts w:ascii="Arial" w:hAnsi="Arial" w:cs="Arial"/>
          <w:sz w:val="24"/>
          <w:szCs w:val="24"/>
        </w:rPr>
        <w:t>The vendor shall provide:</w:t>
      </w:r>
    </w:p>
    <w:p w14:paraId="10574F60" w14:textId="2D9DD26B" w:rsidR="00A107D1" w:rsidRPr="00A107D1" w:rsidRDefault="00A107D1" w:rsidP="00A107D1">
      <w:pPr>
        <w:spacing w:after="0"/>
        <w:ind w:left="720"/>
        <w:rPr>
          <w:rFonts w:ascii="Arial" w:hAnsi="Arial" w:cs="Arial"/>
          <w:sz w:val="24"/>
          <w:szCs w:val="24"/>
        </w:rPr>
      </w:pPr>
      <w:r w:rsidRPr="00A107D1">
        <w:rPr>
          <w:rFonts w:ascii="Arial" w:hAnsi="Arial" w:cs="Arial"/>
          <w:sz w:val="24"/>
          <w:szCs w:val="24"/>
        </w:rPr>
        <w:t>Three (3) years of Tenable OT Security platform licensing, including all required modules and features.</w:t>
      </w:r>
    </w:p>
    <w:p w14:paraId="114F4DA4" w14:textId="77777777" w:rsidR="00A107D1" w:rsidRDefault="00A107D1" w:rsidP="00A107D1">
      <w:pPr>
        <w:spacing w:after="0"/>
        <w:rPr>
          <w:rFonts w:ascii="Arial" w:hAnsi="Arial" w:cs="Arial"/>
          <w:sz w:val="24"/>
          <w:szCs w:val="24"/>
        </w:rPr>
      </w:pPr>
    </w:p>
    <w:p w14:paraId="008CC037" w14:textId="30B455E0" w:rsidR="00A107D1" w:rsidRPr="00A107D1" w:rsidRDefault="00A107D1" w:rsidP="00A107D1">
      <w:pPr>
        <w:spacing w:after="0"/>
        <w:ind w:firstLine="720"/>
        <w:rPr>
          <w:rFonts w:ascii="Arial" w:hAnsi="Arial" w:cs="Arial"/>
          <w:sz w:val="24"/>
          <w:szCs w:val="24"/>
        </w:rPr>
      </w:pPr>
      <w:r w:rsidRPr="00A107D1">
        <w:rPr>
          <w:rFonts w:ascii="Arial" w:hAnsi="Arial" w:cs="Arial"/>
          <w:sz w:val="24"/>
          <w:szCs w:val="24"/>
        </w:rPr>
        <w:t>Licensing for:</w:t>
      </w:r>
    </w:p>
    <w:p w14:paraId="32B6A325" w14:textId="179EDAFC" w:rsidR="00A107D1" w:rsidRPr="00A107D1" w:rsidRDefault="00A107D1" w:rsidP="00A107D1">
      <w:pPr>
        <w:pStyle w:val="ListParagraph"/>
        <w:numPr>
          <w:ilvl w:val="0"/>
          <w:numId w:val="19"/>
        </w:numPr>
        <w:spacing w:after="0"/>
        <w:rPr>
          <w:rFonts w:ascii="Arial" w:hAnsi="Arial" w:cs="Arial"/>
          <w:sz w:val="24"/>
          <w:szCs w:val="24"/>
        </w:rPr>
      </w:pPr>
      <w:r w:rsidRPr="00A107D1">
        <w:rPr>
          <w:rFonts w:ascii="Arial" w:hAnsi="Arial" w:cs="Arial"/>
          <w:sz w:val="24"/>
          <w:szCs w:val="24"/>
        </w:rPr>
        <w:t>Passive network</w:t>
      </w:r>
      <w:r w:rsidRPr="00A107D1">
        <w:rPr>
          <w:rFonts w:ascii="Arial" w:hAnsi="Arial" w:cs="Arial"/>
          <w:sz w:val="24"/>
          <w:szCs w:val="24"/>
        </w:rPr>
        <w:t xml:space="preserve"> monitoring</w:t>
      </w:r>
    </w:p>
    <w:p w14:paraId="239D9FE1" w14:textId="34756041" w:rsidR="00A107D1" w:rsidRPr="00A107D1" w:rsidRDefault="00A107D1" w:rsidP="00A107D1">
      <w:pPr>
        <w:pStyle w:val="ListParagraph"/>
        <w:numPr>
          <w:ilvl w:val="0"/>
          <w:numId w:val="19"/>
        </w:numPr>
        <w:spacing w:after="0"/>
        <w:rPr>
          <w:rFonts w:ascii="Arial" w:hAnsi="Arial" w:cs="Arial"/>
          <w:sz w:val="24"/>
          <w:szCs w:val="24"/>
          <w:lang w:val="pt-PT"/>
        </w:rPr>
      </w:pPr>
      <w:r w:rsidRPr="00A107D1">
        <w:rPr>
          <w:rFonts w:ascii="Arial" w:hAnsi="Arial" w:cs="Arial"/>
          <w:sz w:val="24"/>
          <w:szCs w:val="24"/>
          <w:lang w:val="pt-PT"/>
        </w:rPr>
        <w:t>Active Query</w:t>
      </w:r>
    </w:p>
    <w:p w14:paraId="710B4D1F" w14:textId="43B73AF8" w:rsidR="00A107D1" w:rsidRPr="00A107D1" w:rsidRDefault="00A107D1" w:rsidP="00A107D1">
      <w:pPr>
        <w:pStyle w:val="ListParagraph"/>
        <w:numPr>
          <w:ilvl w:val="0"/>
          <w:numId w:val="19"/>
        </w:numPr>
        <w:spacing w:after="0"/>
        <w:rPr>
          <w:rFonts w:ascii="Arial" w:hAnsi="Arial" w:cs="Arial"/>
          <w:sz w:val="24"/>
          <w:szCs w:val="24"/>
          <w:lang w:val="pt-PT"/>
        </w:rPr>
      </w:pPr>
      <w:r w:rsidRPr="00A107D1">
        <w:rPr>
          <w:rFonts w:ascii="Arial" w:hAnsi="Arial" w:cs="Arial"/>
          <w:sz w:val="24"/>
          <w:szCs w:val="24"/>
          <w:lang w:val="pt-PT"/>
        </w:rPr>
        <w:t>Asset inventory</w:t>
      </w:r>
    </w:p>
    <w:p w14:paraId="599A804E" w14:textId="4E7B123D" w:rsidR="00A107D1" w:rsidRPr="00A107D1" w:rsidRDefault="00A107D1" w:rsidP="00A107D1">
      <w:pPr>
        <w:pStyle w:val="ListParagraph"/>
        <w:numPr>
          <w:ilvl w:val="0"/>
          <w:numId w:val="19"/>
        </w:numPr>
        <w:spacing w:after="0"/>
        <w:rPr>
          <w:rFonts w:ascii="Arial" w:hAnsi="Arial" w:cs="Arial"/>
          <w:sz w:val="24"/>
          <w:szCs w:val="24"/>
        </w:rPr>
      </w:pPr>
      <w:r w:rsidRPr="00A107D1">
        <w:rPr>
          <w:rFonts w:ascii="Arial" w:hAnsi="Arial" w:cs="Arial"/>
          <w:sz w:val="24"/>
          <w:szCs w:val="24"/>
        </w:rPr>
        <w:t>Vulnerability detection</w:t>
      </w:r>
    </w:p>
    <w:p w14:paraId="17391112" w14:textId="66670153" w:rsidR="00A107D1" w:rsidRPr="00A107D1" w:rsidRDefault="00A107D1" w:rsidP="00A107D1">
      <w:pPr>
        <w:pStyle w:val="ListParagraph"/>
        <w:numPr>
          <w:ilvl w:val="0"/>
          <w:numId w:val="19"/>
        </w:numPr>
        <w:spacing w:after="0"/>
        <w:rPr>
          <w:rFonts w:ascii="Arial" w:hAnsi="Arial" w:cs="Arial"/>
          <w:sz w:val="24"/>
          <w:szCs w:val="24"/>
        </w:rPr>
      </w:pPr>
      <w:r w:rsidRPr="00A107D1">
        <w:rPr>
          <w:rFonts w:ascii="Arial" w:hAnsi="Arial" w:cs="Arial"/>
          <w:sz w:val="24"/>
          <w:szCs w:val="24"/>
        </w:rPr>
        <w:t>Configuration integrity monitoring</w:t>
      </w:r>
    </w:p>
    <w:p w14:paraId="0350A620" w14:textId="7AA1189B" w:rsidR="00A107D1" w:rsidRPr="00A107D1" w:rsidRDefault="00A107D1" w:rsidP="00A107D1">
      <w:pPr>
        <w:pStyle w:val="ListParagraph"/>
        <w:numPr>
          <w:ilvl w:val="0"/>
          <w:numId w:val="19"/>
        </w:numPr>
        <w:spacing w:after="0"/>
        <w:rPr>
          <w:rFonts w:ascii="Arial" w:hAnsi="Arial" w:cs="Arial"/>
          <w:sz w:val="24"/>
          <w:szCs w:val="24"/>
        </w:rPr>
      </w:pPr>
      <w:r w:rsidRPr="00A107D1">
        <w:rPr>
          <w:rFonts w:ascii="Arial" w:hAnsi="Arial" w:cs="Arial"/>
          <w:sz w:val="24"/>
          <w:szCs w:val="24"/>
        </w:rPr>
        <w:t>Behavioral anomaly detection</w:t>
      </w:r>
    </w:p>
    <w:p w14:paraId="4801D126" w14:textId="4074EE0D" w:rsidR="00A107D1" w:rsidRPr="00A107D1" w:rsidRDefault="00A107D1" w:rsidP="00A107D1">
      <w:pPr>
        <w:pStyle w:val="ListParagraph"/>
        <w:numPr>
          <w:ilvl w:val="0"/>
          <w:numId w:val="19"/>
        </w:numPr>
        <w:spacing w:after="0"/>
        <w:rPr>
          <w:rFonts w:ascii="Arial" w:hAnsi="Arial" w:cs="Arial"/>
          <w:sz w:val="24"/>
          <w:szCs w:val="24"/>
        </w:rPr>
      </w:pPr>
      <w:r w:rsidRPr="00A107D1">
        <w:rPr>
          <w:rFonts w:ascii="Arial" w:hAnsi="Arial" w:cs="Arial"/>
          <w:sz w:val="24"/>
          <w:szCs w:val="24"/>
        </w:rPr>
        <w:t>API access</w:t>
      </w:r>
    </w:p>
    <w:p w14:paraId="08C16924" w14:textId="3EF1489F" w:rsidR="00A107D1" w:rsidRPr="00A107D1" w:rsidRDefault="00A107D1" w:rsidP="00A107D1">
      <w:pPr>
        <w:pStyle w:val="ListParagraph"/>
        <w:numPr>
          <w:ilvl w:val="0"/>
          <w:numId w:val="19"/>
        </w:numPr>
        <w:spacing w:after="0"/>
        <w:rPr>
          <w:rFonts w:ascii="Arial" w:hAnsi="Arial" w:cs="Arial"/>
          <w:sz w:val="24"/>
          <w:szCs w:val="24"/>
        </w:rPr>
      </w:pPr>
      <w:r w:rsidRPr="00A107D1">
        <w:rPr>
          <w:rFonts w:ascii="Arial" w:hAnsi="Arial" w:cs="Arial"/>
          <w:sz w:val="24"/>
          <w:szCs w:val="24"/>
        </w:rPr>
        <w:t>SIEM, LDAP, and other supported integrations</w:t>
      </w:r>
    </w:p>
    <w:p w14:paraId="30974727" w14:textId="77777777" w:rsidR="00A107D1" w:rsidRDefault="00A107D1" w:rsidP="00A107D1">
      <w:pPr>
        <w:spacing w:after="0"/>
        <w:rPr>
          <w:rFonts w:ascii="Arial" w:hAnsi="Arial" w:cs="Arial"/>
          <w:sz w:val="24"/>
          <w:szCs w:val="24"/>
        </w:rPr>
      </w:pPr>
    </w:p>
    <w:p w14:paraId="7EEB3562" w14:textId="1FFC640F" w:rsidR="00A107D1" w:rsidRPr="00A107D1" w:rsidRDefault="00A107D1" w:rsidP="00A107D1">
      <w:pPr>
        <w:spacing w:after="0"/>
        <w:rPr>
          <w:rFonts w:ascii="Arial" w:hAnsi="Arial" w:cs="Arial"/>
          <w:sz w:val="24"/>
          <w:szCs w:val="24"/>
        </w:rPr>
      </w:pPr>
      <w:r w:rsidRPr="00A107D1">
        <w:rPr>
          <w:rFonts w:ascii="Arial" w:hAnsi="Arial" w:cs="Arial"/>
          <w:sz w:val="24"/>
          <w:szCs w:val="24"/>
        </w:rPr>
        <w:t>Industrial Core Platform (ICP)</w:t>
      </w:r>
    </w:p>
    <w:p w14:paraId="206BF05B" w14:textId="77777777" w:rsidR="00A107D1" w:rsidRPr="00A107D1" w:rsidRDefault="00A107D1" w:rsidP="00A107D1">
      <w:pPr>
        <w:pStyle w:val="ListParagraph"/>
        <w:numPr>
          <w:ilvl w:val="0"/>
          <w:numId w:val="20"/>
        </w:numPr>
        <w:spacing w:after="0"/>
        <w:rPr>
          <w:rFonts w:ascii="Arial" w:hAnsi="Arial" w:cs="Arial"/>
          <w:sz w:val="24"/>
          <w:szCs w:val="24"/>
        </w:rPr>
      </w:pPr>
      <w:r w:rsidRPr="00A107D1">
        <w:rPr>
          <w:rFonts w:ascii="Arial" w:hAnsi="Arial" w:cs="Arial"/>
          <w:sz w:val="24"/>
          <w:szCs w:val="24"/>
        </w:rPr>
        <w:t>The vendor shall supply one of the following ICP deployment options:</w:t>
      </w:r>
    </w:p>
    <w:p w14:paraId="67F0A15B" w14:textId="0424408A" w:rsidR="00A107D1" w:rsidRPr="00A107D1" w:rsidRDefault="00A107D1" w:rsidP="00A107D1">
      <w:pPr>
        <w:pStyle w:val="ListParagraph"/>
        <w:numPr>
          <w:ilvl w:val="0"/>
          <w:numId w:val="20"/>
        </w:numPr>
        <w:spacing w:after="0"/>
        <w:rPr>
          <w:rFonts w:ascii="Arial" w:hAnsi="Arial" w:cs="Arial"/>
          <w:sz w:val="24"/>
          <w:szCs w:val="24"/>
        </w:rPr>
      </w:pPr>
      <w:r w:rsidRPr="00A107D1">
        <w:rPr>
          <w:rFonts w:ascii="Arial" w:hAnsi="Arial" w:cs="Arial"/>
          <w:sz w:val="24"/>
          <w:szCs w:val="24"/>
        </w:rPr>
        <w:t>Virtual ICP (OVA/ISO)</w:t>
      </w:r>
    </w:p>
    <w:p w14:paraId="3B1899F4" w14:textId="77777777" w:rsidR="00A107D1" w:rsidRDefault="00A107D1" w:rsidP="00A107D1">
      <w:pPr>
        <w:spacing w:after="0"/>
        <w:rPr>
          <w:rFonts w:ascii="Arial" w:hAnsi="Arial" w:cs="Arial"/>
          <w:sz w:val="24"/>
          <w:szCs w:val="24"/>
        </w:rPr>
      </w:pPr>
    </w:p>
    <w:p w14:paraId="156B1925" w14:textId="3519D54C" w:rsidR="00A107D1" w:rsidRPr="00A107D1" w:rsidRDefault="00A107D1" w:rsidP="00A107D1">
      <w:pPr>
        <w:spacing w:after="0"/>
        <w:rPr>
          <w:rFonts w:ascii="Arial" w:hAnsi="Arial" w:cs="Arial"/>
          <w:sz w:val="24"/>
          <w:szCs w:val="24"/>
        </w:rPr>
      </w:pPr>
      <w:r w:rsidRPr="00A107D1">
        <w:rPr>
          <w:rFonts w:ascii="Arial" w:hAnsi="Arial" w:cs="Arial"/>
          <w:sz w:val="24"/>
          <w:szCs w:val="24"/>
        </w:rPr>
        <w:t>Physical ICP appliance</w:t>
      </w:r>
    </w:p>
    <w:p w14:paraId="48B0684C" w14:textId="77777777" w:rsidR="00A107D1" w:rsidRPr="00A107D1" w:rsidRDefault="00A107D1" w:rsidP="00A107D1">
      <w:pPr>
        <w:spacing w:after="0"/>
        <w:rPr>
          <w:rFonts w:ascii="Arial" w:hAnsi="Arial" w:cs="Arial"/>
          <w:sz w:val="24"/>
          <w:szCs w:val="24"/>
        </w:rPr>
      </w:pPr>
      <w:r w:rsidRPr="00A107D1">
        <w:rPr>
          <w:rFonts w:ascii="Arial" w:hAnsi="Arial" w:cs="Arial"/>
          <w:sz w:val="24"/>
          <w:szCs w:val="24"/>
        </w:rPr>
        <w:t>The vendor shall ensure the ICP is sized appropriately based on BWL’s estimated throughput.</w:t>
      </w:r>
    </w:p>
    <w:p w14:paraId="07700ABB" w14:textId="77777777" w:rsidR="00A107D1" w:rsidRDefault="00A107D1" w:rsidP="00A107D1">
      <w:pPr>
        <w:spacing w:after="0"/>
        <w:rPr>
          <w:rFonts w:ascii="Arial" w:hAnsi="Arial" w:cs="Arial"/>
          <w:sz w:val="24"/>
          <w:szCs w:val="24"/>
        </w:rPr>
      </w:pPr>
    </w:p>
    <w:p w14:paraId="329E0CDE" w14:textId="0EDCC815" w:rsidR="00A107D1" w:rsidRPr="00A107D1" w:rsidRDefault="00A107D1" w:rsidP="00A107D1">
      <w:pPr>
        <w:spacing w:after="0"/>
        <w:rPr>
          <w:rFonts w:ascii="Arial" w:hAnsi="Arial" w:cs="Arial"/>
          <w:sz w:val="24"/>
          <w:szCs w:val="24"/>
        </w:rPr>
      </w:pPr>
      <w:r w:rsidRPr="00A107D1">
        <w:rPr>
          <w:rFonts w:ascii="Arial" w:hAnsi="Arial" w:cs="Arial"/>
          <w:sz w:val="24"/>
          <w:szCs w:val="24"/>
        </w:rPr>
        <w:t>Sensors</w:t>
      </w:r>
    </w:p>
    <w:p w14:paraId="746071A5" w14:textId="77777777" w:rsidR="00A107D1" w:rsidRPr="00A107D1" w:rsidRDefault="00A107D1" w:rsidP="00A107D1">
      <w:pPr>
        <w:spacing w:after="0"/>
        <w:rPr>
          <w:rFonts w:ascii="Arial" w:hAnsi="Arial" w:cs="Arial"/>
          <w:sz w:val="24"/>
          <w:szCs w:val="24"/>
        </w:rPr>
      </w:pPr>
      <w:r w:rsidRPr="00A107D1">
        <w:rPr>
          <w:rFonts w:ascii="Arial" w:hAnsi="Arial" w:cs="Arial"/>
          <w:sz w:val="24"/>
          <w:szCs w:val="24"/>
        </w:rPr>
        <w:t>The vendor shall supply all Tenable OT sensors required for the INSM deployment.</w:t>
      </w:r>
    </w:p>
    <w:p w14:paraId="7B856C15" w14:textId="77777777" w:rsidR="00A107D1" w:rsidRDefault="00A107D1" w:rsidP="00A107D1">
      <w:pPr>
        <w:spacing w:after="0"/>
        <w:rPr>
          <w:rFonts w:ascii="Arial" w:hAnsi="Arial" w:cs="Arial"/>
          <w:sz w:val="24"/>
          <w:szCs w:val="24"/>
        </w:rPr>
      </w:pPr>
    </w:p>
    <w:p w14:paraId="32F4AE58" w14:textId="77C92B0C" w:rsidR="00A107D1" w:rsidRPr="00A107D1" w:rsidRDefault="00A107D1" w:rsidP="00A107D1">
      <w:pPr>
        <w:spacing w:after="0"/>
        <w:rPr>
          <w:rFonts w:ascii="Arial" w:hAnsi="Arial" w:cs="Arial"/>
          <w:sz w:val="24"/>
          <w:szCs w:val="24"/>
        </w:rPr>
      </w:pPr>
      <w:r w:rsidRPr="00A107D1">
        <w:rPr>
          <w:rFonts w:ascii="Arial" w:hAnsi="Arial" w:cs="Arial"/>
          <w:sz w:val="24"/>
          <w:szCs w:val="24"/>
        </w:rPr>
        <w:t>Virtual Sensors</w:t>
      </w:r>
    </w:p>
    <w:p w14:paraId="6FD132EB" w14:textId="77777777" w:rsidR="00A107D1" w:rsidRPr="00A107D1" w:rsidRDefault="00A107D1" w:rsidP="00A107D1">
      <w:pPr>
        <w:spacing w:after="0"/>
        <w:rPr>
          <w:rFonts w:ascii="Arial" w:hAnsi="Arial" w:cs="Arial"/>
          <w:sz w:val="24"/>
          <w:szCs w:val="24"/>
        </w:rPr>
      </w:pPr>
      <w:r w:rsidRPr="00A107D1">
        <w:rPr>
          <w:rFonts w:ascii="Arial" w:hAnsi="Arial" w:cs="Arial"/>
          <w:sz w:val="24"/>
          <w:szCs w:val="24"/>
        </w:rPr>
        <w:t>Provided for BWL’s two control centers, where virtualization infrastructure is available.</w:t>
      </w:r>
    </w:p>
    <w:p w14:paraId="6661F5FC" w14:textId="77777777" w:rsidR="00A107D1" w:rsidRDefault="00A107D1" w:rsidP="00A107D1">
      <w:pPr>
        <w:spacing w:after="0"/>
        <w:rPr>
          <w:rFonts w:ascii="Arial" w:hAnsi="Arial" w:cs="Arial"/>
          <w:sz w:val="24"/>
          <w:szCs w:val="24"/>
        </w:rPr>
      </w:pPr>
    </w:p>
    <w:p w14:paraId="479B501D" w14:textId="40834C93" w:rsidR="00A107D1" w:rsidRPr="00A107D1" w:rsidRDefault="00A107D1" w:rsidP="00A107D1">
      <w:pPr>
        <w:spacing w:after="0"/>
        <w:rPr>
          <w:rFonts w:ascii="Arial" w:hAnsi="Arial" w:cs="Arial"/>
          <w:sz w:val="24"/>
          <w:szCs w:val="24"/>
        </w:rPr>
      </w:pPr>
      <w:r w:rsidRPr="00A107D1">
        <w:rPr>
          <w:rFonts w:ascii="Arial" w:hAnsi="Arial" w:cs="Arial"/>
          <w:sz w:val="24"/>
          <w:szCs w:val="24"/>
        </w:rPr>
        <w:t>Hardware Sensors</w:t>
      </w:r>
    </w:p>
    <w:p w14:paraId="2C5D545C" w14:textId="77777777" w:rsidR="00A107D1" w:rsidRPr="00A107D1" w:rsidRDefault="00A107D1" w:rsidP="00A107D1">
      <w:pPr>
        <w:spacing w:after="0"/>
        <w:rPr>
          <w:rFonts w:ascii="Arial" w:hAnsi="Arial" w:cs="Arial"/>
          <w:sz w:val="24"/>
          <w:szCs w:val="24"/>
        </w:rPr>
      </w:pPr>
      <w:r w:rsidRPr="00A107D1">
        <w:rPr>
          <w:rFonts w:ascii="Arial" w:hAnsi="Arial" w:cs="Arial"/>
          <w:sz w:val="24"/>
          <w:szCs w:val="24"/>
        </w:rPr>
        <w:t>Provided for substations and generation plants where virtualization is not available or environmental conditions require ruggedized hardware.</w:t>
      </w:r>
    </w:p>
    <w:p w14:paraId="6B7206B0" w14:textId="77777777" w:rsidR="00A107D1" w:rsidRDefault="00A107D1" w:rsidP="00A107D1">
      <w:pPr>
        <w:spacing w:after="0"/>
        <w:rPr>
          <w:rFonts w:ascii="Arial" w:hAnsi="Arial" w:cs="Arial"/>
          <w:sz w:val="24"/>
          <w:szCs w:val="24"/>
        </w:rPr>
      </w:pPr>
    </w:p>
    <w:p w14:paraId="137A0F83" w14:textId="476A3104" w:rsidR="00A107D1" w:rsidRPr="00A107D1" w:rsidRDefault="00A107D1" w:rsidP="00A107D1">
      <w:pPr>
        <w:spacing w:after="0"/>
        <w:rPr>
          <w:rFonts w:ascii="Arial" w:hAnsi="Arial" w:cs="Arial"/>
          <w:sz w:val="24"/>
          <w:szCs w:val="24"/>
        </w:rPr>
      </w:pPr>
      <w:r w:rsidRPr="00A107D1">
        <w:rPr>
          <w:rFonts w:ascii="Arial" w:hAnsi="Arial" w:cs="Arial"/>
          <w:sz w:val="24"/>
          <w:szCs w:val="24"/>
        </w:rPr>
        <w:t>Estimated Sensor Quantities (for RFP Purposes)</w:t>
      </w:r>
    </w:p>
    <w:p w14:paraId="4CB1D002" w14:textId="77213D54" w:rsidR="00A107D1" w:rsidRPr="00A107D1" w:rsidRDefault="00A107D1" w:rsidP="00A107D1">
      <w:pPr>
        <w:pStyle w:val="ListParagraph"/>
        <w:numPr>
          <w:ilvl w:val="0"/>
          <w:numId w:val="21"/>
        </w:numPr>
        <w:spacing w:after="0"/>
        <w:rPr>
          <w:rFonts w:ascii="Arial" w:hAnsi="Arial" w:cs="Arial"/>
          <w:sz w:val="24"/>
          <w:szCs w:val="24"/>
        </w:rPr>
      </w:pPr>
      <w:r w:rsidRPr="00A107D1">
        <w:rPr>
          <w:rFonts w:ascii="Arial" w:hAnsi="Arial" w:cs="Arial"/>
          <w:sz w:val="24"/>
          <w:szCs w:val="24"/>
        </w:rPr>
        <w:t>Control Centers: Two control centers, approximately 20 switches each; one virtual sensor per virtualization host, with SPAN ports from multiple switches aggregated to that host.</w:t>
      </w:r>
    </w:p>
    <w:p w14:paraId="5C85B823" w14:textId="17B2A57B" w:rsidR="00A107D1" w:rsidRPr="00A107D1" w:rsidRDefault="00A107D1" w:rsidP="00A107D1">
      <w:pPr>
        <w:pStyle w:val="ListParagraph"/>
        <w:numPr>
          <w:ilvl w:val="0"/>
          <w:numId w:val="21"/>
        </w:numPr>
        <w:spacing w:after="0"/>
        <w:rPr>
          <w:rFonts w:ascii="Arial" w:hAnsi="Arial" w:cs="Arial"/>
          <w:sz w:val="24"/>
          <w:szCs w:val="24"/>
        </w:rPr>
      </w:pPr>
      <w:r w:rsidRPr="00A107D1">
        <w:rPr>
          <w:rFonts w:ascii="Arial" w:hAnsi="Arial" w:cs="Arial"/>
          <w:sz w:val="24"/>
          <w:szCs w:val="24"/>
        </w:rPr>
        <w:t>Substations: Approximately 16 substations; one or more hardware sensors per site</w:t>
      </w:r>
      <w:r w:rsidR="001D50DF">
        <w:rPr>
          <w:rFonts w:ascii="Arial" w:hAnsi="Arial" w:cs="Arial"/>
          <w:sz w:val="24"/>
          <w:szCs w:val="24"/>
        </w:rPr>
        <w:t>,</w:t>
      </w:r>
      <w:r w:rsidRPr="00A107D1">
        <w:rPr>
          <w:rFonts w:ascii="Arial" w:hAnsi="Arial" w:cs="Arial"/>
          <w:sz w:val="24"/>
          <w:szCs w:val="24"/>
        </w:rPr>
        <w:t xml:space="preserve"> depending on switch count.</w:t>
      </w:r>
    </w:p>
    <w:p w14:paraId="10F607A3" w14:textId="16CA4522" w:rsidR="00A107D1" w:rsidRPr="00A107D1" w:rsidRDefault="00A107D1" w:rsidP="00A107D1">
      <w:pPr>
        <w:pStyle w:val="ListParagraph"/>
        <w:numPr>
          <w:ilvl w:val="0"/>
          <w:numId w:val="21"/>
        </w:numPr>
        <w:spacing w:after="0"/>
        <w:rPr>
          <w:rFonts w:ascii="Arial" w:hAnsi="Arial" w:cs="Arial"/>
          <w:sz w:val="24"/>
          <w:szCs w:val="24"/>
        </w:rPr>
      </w:pPr>
      <w:r w:rsidRPr="00A107D1">
        <w:rPr>
          <w:rFonts w:ascii="Arial" w:hAnsi="Arial" w:cs="Arial"/>
          <w:sz w:val="24"/>
          <w:szCs w:val="24"/>
        </w:rPr>
        <w:t>Generating Plants: Three generating plants; assume five hardware sensors per plant for pricing purposes.</w:t>
      </w:r>
    </w:p>
    <w:p w14:paraId="6B0197B1" w14:textId="77777777" w:rsidR="00A107D1" w:rsidRDefault="00A107D1" w:rsidP="00A107D1">
      <w:pPr>
        <w:spacing w:after="0"/>
        <w:rPr>
          <w:rFonts w:ascii="Arial" w:hAnsi="Arial" w:cs="Arial"/>
          <w:sz w:val="24"/>
          <w:szCs w:val="24"/>
        </w:rPr>
      </w:pPr>
    </w:p>
    <w:p w14:paraId="498FA16D" w14:textId="668A8447" w:rsidR="00A107D1" w:rsidRPr="00A107D1" w:rsidRDefault="00A107D1" w:rsidP="00A107D1">
      <w:pPr>
        <w:spacing w:after="0"/>
        <w:rPr>
          <w:rFonts w:ascii="Arial" w:hAnsi="Arial" w:cs="Arial"/>
          <w:sz w:val="24"/>
          <w:szCs w:val="24"/>
        </w:rPr>
      </w:pPr>
      <w:r w:rsidRPr="00A107D1">
        <w:rPr>
          <w:rFonts w:ascii="Arial" w:hAnsi="Arial" w:cs="Arial"/>
          <w:sz w:val="24"/>
          <w:szCs w:val="24"/>
        </w:rPr>
        <w:t>Final sensor counts will be validated during planning.</w:t>
      </w:r>
    </w:p>
    <w:p w14:paraId="36E3BE45" w14:textId="77777777" w:rsidR="00A107D1" w:rsidRDefault="00A107D1" w:rsidP="00A107D1">
      <w:pPr>
        <w:spacing w:after="0"/>
        <w:rPr>
          <w:rFonts w:ascii="Arial" w:hAnsi="Arial" w:cs="Arial"/>
          <w:sz w:val="24"/>
          <w:szCs w:val="24"/>
        </w:rPr>
      </w:pPr>
    </w:p>
    <w:p w14:paraId="3CF7FE85" w14:textId="77777777" w:rsidR="00A107D1" w:rsidRDefault="00A107D1">
      <w:pPr>
        <w:rPr>
          <w:rFonts w:ascii="Arial" w:hAnsi="Arial" w:cs="Arial"/>
          <w:sz w:val="24"/>
          <w:szCs w:val="24"/>
        </w:rPr>
      </w:pPr>
      <w:r>
        <w:rPr>
          <w:rFonts w:ascii="Arial" w:hAnsi="Arial" w:cs="Arial"/>
          <w:sz w:val="24"/>
          <w:szCs w:val="24"/>
        </w:rPr>
        <w:br w:type="page"/>
      </w:r>
    </w:p>
    <w:p w14:paraId="2630A8B1" w14:textId="3509330B" w:rsidR="00A107D1" w:rsidRPr="00A107D1" w:rsidRDefault="00A107D1" w:rsidP="00A107D1">
      <w:pPr>
        <w:spacing w:after="0"/>
        <w:rPr>
          <w:rFonts w:ascii="Arial" w:hAnsi="Arial" w:cs="Arial"/>
          <w:sz w:val="24"/>
          <w:szCs w:val="24"/>
        </w:rPr>
      </w:pPr>
      <w:r w:rsidRPr="00A107D1">
        <w:rPr>
          <w:rFonts w:ascii="Arial" w:hAnsi="Arial" w:cs="Arial"/>
          <w:sz w:val="24"/>
          <w:szCs w:val="24"/>
        </w:rPr>
        <w:lastRenderedPageBreak/>
        <w:t>Support &amp; Maintenance</w:t>
      </w:r>
    </w:p>
    <w:p w14:paraId="33C45CD4" w14:textId="77777777" w:rsidR="00A107D1" w:rsidRPr="00A107D1" w:rsidRDefault="00A107D1" w:rsidP="00A107D1">
      <w:pPr>
        <w:spacing w:after="0"/>
        <w:rPr>
          <w:rFonts w:ascii="Arial" w:hAnsi="Arial" w:cs="Arial"/>
          <w:sz w:val="24"/>
          <w:szCs w:val="24"/>
        </w:rPr>
      </w:pPr>
      <w:r w:rsidRPr="00A107D1">
        <w:rPr>
          <w:rFonts w:ascii="Arial" w:hAnsi="Arial" w:cs="Arial"/>
          <w:sz w:val="24"/>
          <w:szCs w:val="24"/>
        </w:rPr>
        <w:t>The vendor shall provide:</w:t>
      </w:r>
    </w:p>
    <w:p w14:paraId="0F29F248" w14:textId="5FA76CE9" w:rsidR="00A107D1" w:rsidRPr="00A107D1" w:rsidRDefault="00A107D1" w:rsidP="00A107D1">
      <w:pPr>
        <w:pStyle w:val="ListParagraph"/>
        <w:numPr>
          <w:ilvl w:val="0"/>
          <w:numId w:val="22"/>
        </w:numPr>
        <w:spacing w:after="0"/>
        <w:rPr>
          <w:rFonts w:ascii="Arial" w:hAnsi="Arial" w:cs="Arial"/>
          <w:sz w:val="24"/>
          <w:szCs w:val="24"/>
        </w:rPr>
      </w:pPr>
      <w:r w:rsidRPr="00A107D1">
        <w:rPr>
          <w:rFonts w:ascii="Arial" w:hAnsi="Arial" w:cs="Arial"/>
          <w:sz w:val="24"/>
          <w:szCs w:val="24"/>
        </w:rPr>
        <w:t>Three (3) years of support and maintenance for the Tenable OT platform, ICP, and all sensors.</w:t>
      </w:r>
    </w:p>
    <w:p w14:paraId="57406FA6" w14:textId="5CEB2E36" w:rsidR="00A107D1" w:rsidRPr="00A107D1" w:rsidRDefault="00A107D1" w:rsidP="00A107D1">
      <w:pPr>
        <w:pStyle w:val="ListParagraph"/>
        <w:numPr>
          <w:ilvl w:val="0"/>
          <w:numId w:val="22"/>
        </w:numPr>
        <w:spacing w:after="0"/>
        <w:rPr>
          <w:rFonts w:ascii="Arial" w:hAnsi="Arial" w:cs="Arial"/>
          <w:sz w:val="24"/>
          <w:szCs w:val="24"/>
        </w:rPr>
      </w:pPr>
      <w:r w:rsidRPr="00A107D1">
        <w:rPr>
          <w:rFonts w:ascii="Arial" w:hAnsi="Arial" w:cs="Arial"/>
          <w:sz w:val="24"/>
          <w:szCs w:val="24"/>
        </w:rPr>
        <w:t xml:space="preserve">Access to updates, patches, signatures, and threat intelligence.  Support shall be available 24 hours </w:t>
      </w:r>
      <w:r w:rsidR="001D50DF">
        <w:rPr>
          <w:rFonts w:ascii="Arial" w:hAnsi="Arial" w:cs="Arial"/>
          <w:sz w:val="24"/>
          <w:szCs w:val="24"/>
        </w:rPr>
        <w:t>a day, 7 days a week,</w:t>
      </w:r>
      <w:r w:rsidRPr="00A107D1">
        <w:rPr>
          <w:rFonts w:ascii="Arial" w:hAnsi="Arial" w:cs="Arial"/>
          <w:sz w:val="24"/>
          <w:szCs w:val="24"/>
        </w:rPr>
        <w:t xml:space="preserve"> to ensure continuous INSM monitoring and rapid issue resolution.</w:t>
      </w:r>
    </w:p>
    <w:p w14:paraId="5E0815AF" w14:textId="6C2199B3" w:rsidR="00A107D1" w:rsidRPr="00A107D1" w:rsidRDefault="00A107D1" w:rsidP="00A107D1">
      <w:pPr>
        <w:pStyle w:val="ListParagraph"/>
        <w:numPr>
          <w:ilvl w:val="0"/>
          <w:numId w:val="22"/>
        </w:numPr>
        <w:spacing w:after="0"/>
        <w:rPr>
          <w:rFonts w:ascii="Arial" w:hAnsi="Arial" w:cs="Arial"/>
          <w:sz w:val="24"/>
          <w:szCs w:val="24"/>
        </w:rPr>
      </w:pPr>
      <w:r w:rsidRPr="00A107D1">
        <w:rPr>
          <w:rFonts w:ascii="Arial" w:hAnsi="Arial" w:cs="Arial"/>
          <w:sz w:val="24"/>
          <w:szCs w:val="24"/>
        </w:rPr>
        <w:t>Access to Tenable University training resources.</w:t>
      </w:r>
    </w:p>
    <w:p w14:paraId="1A4A5BD6" w14:textId="77777777" w:rsidR="00A107D1" w:rsidRDefault="00A107D1" w:rsidP="00A107D1">
      <w:pPr>
        <w:spacing w:after="0"/>
        <w:rPr>
          <w:rFonts w:ascii="Arial" w:hAnsi="Arial" w:cs="Arial"/>
          <w:sz w:val="24"/>
          <w:szCs w:val="24"/>
        </w:rPr>
      </w:pPr>
    </w:p>
    <w:p w14:paraId="7734C75E" w14:textId="79F37B75" w:rsidR="00A107D1" w:rsidRPr="00A107D1" w:rsidRDefault="00A107D1" w:rsidP="00A107D1">
      <w:pPr>
        <w:spacing w:after="0"/>
        <w:rPr>
          <w:rFonts w:ascii="Arial" w:hAnsi="Arial" w:cs="Arial"/>
          <w:sz w:val="24"/>
          <w:szCs w:val="24"/>
        </w:rPr>
      </w:pPr>
      <w:r w:rsidRPr="00A107D1">
        <w:rPr>
          <w:rFonts w:ascii="Arial" w:hAnsi="Arial" w:cs="Arial"/>
          <w:sz w:val="24"/>
          <w:szCs w:val="24"/>
        </w:rPr>
        <w:t>Licensing Documentation</w:t>
      </w:r>
    </w:p>
    <w:p w14:paraId="3ED15776" w14:textId="77777777" w:rsidR="00A107D1" w:rsidRPr="00A107D1" w:rsidRDefault="00A107D1" w:rsidP="00A107D1">
      <w:pPr>
        <w:pStyle w:val="ListParagraph"/>
        <w:numPr>
          <w:ilvl w:val="0"/>
          <w:numId w:val="23"/>
        </w:numPr>
        <w:spacing w:after="0"/>
        <w:rPr>
          <w:rFonts w:ascii="Arial" w:hAnsi="Arial" w:cs="Arial"/>
          <w:sz w:val="24"/>
          <w:szCs w:val="24"/>
        </w:rPr>
      </w:pPr>
      <w:r w:rsidRPr="00A107D1">
        <w:rPr>
          <w:rFonts w:ascii="Arial" w:hAnsi="Arial" w:cs="Arial"/>
          <w:sz w:val="24"/>
          <w:szCs w:val="24"/>
        </w:rPr>
        <w:t>The vendor shall provide:</w:t>
      </w:r>
    </w:p>
    <w:p w14:paraId="00151C84" w14:textId="41A10C93" w:rsidR="00A107D1" w:rsidRPr="00A107D1" w:rsidRDefault="00A107D1" w:rsidP="00A107D1">
      <w:pPr>
        <w:pStyle w:val="ListParagraph"/>
        <w:numPr>
          <w:ilvl w:val="0"/>
          <w:numId w:val="23"/>
        </w:numPr>
        <w:spacing w:after="0"/>
        <w:rPr>
          <w:rFonts w:ascii="Arial" w:hAnsi="Arial" w:cs="Arial"/>
          <w:sz w:val="24"/>
          <w:szCs w:val="24"/>
        </w:rPr>
      </w:pPr>
      <w:r w:rsidRPr="00A107D1">
        <w:rPr>
          <w:rFonts w:ascii="Arial" w:hAnsi="Arial" w:cs="Arial"/>
          <w:sz w:val="24"/>
          <w:szCs w:val="24"/>
        </w:rPr>
        <w:t>Licensing documentation</w:t>
      </w:r>
    </w:p>
    <w:p w14:paraId="44F3B4D7" w14:textId="045F71BE" w:rsidR="00A107D1" w:rsidRPr="00A107D1" w:rsidRDefault="00A107D1" w:rsidP="00A107D1">
      <w:pPr>
        <w:pStyle w:val="ListParagraph"/>
        <w:numPr>
          <w:ilvl w:val="0"/>
          <w:numId w:val="23"/>
        </w:numPr>
        <w:spacing w:after="0"/>
        <w:rPr>
          <w:rFonts w:ascii="Arial" w:hAnsi="Arial" w:cs="Arial"/>
          <w:sz w:val="24"/>
          <w:szCs w:val="24"/>
        </w:rPr>
      </w:pPr>
      <w:r w:rsidRPr="00A107D1">
        <w:rPr>
          <w:rFonts w:ascii="Arial" w:hAnsi="Arial" w:cs="Arial"/>
          <w:sz w:val="24"/>
          <w:szCs w:val="24"/>
        </w:rPr>
        <w:t>Support entitlements</w:t>
      </w:r>
    </w:p>
    <w:p w14:paraId="546D817C" w14:textId="4C527A24" w:rsidR="00A107D1" w:rsidRPr="00A107D1" w:rsidRDefault="00A107D1" w:rsidP="00A107D1">
      <w:pPr>
        <w:pStyle w:val="ListParagraph"/>
        <w:numPr>
          <w:ilvl w:val="0"/>
          <w:numId w:val="23"/>
        </w:numPr>
        <w:spacing w:after="0"/>
        <w:rPr>
          <w:rFonts w:ascii="Arial" w:hAnsi="Arial" w:cs="Arial"/>
          <w:sz w:val="24"/>
          <w:szCs w:val="24"/>
        </w:rPr>
      </w:pPr>
      <w:r w:rsidRPr="00A107D1">
        <w:rPr>
          <w:rFonts w:ascii="Arial" w:hAnsi="Arial" w:cs="Arial"/>
          <w:sz w:val="24"/>
          <w:szCs w:val="24"/>
        </w:rPr>
        <w:t>Product activation details</w:t>
      </w:r>
    </w:p>
    <w:p w14:paraId="080D504F" w14:textId="7FEED57A" w:rsidR="00A107D1" w:rsidRPr="00A107D1" w:rsidRDefault="00A107D1" w:rsidP="00A107D1">
      <w:pPr>
        <w:pStyle w:val="ListParagraph"/>
        <w:numPr>
          <w:ilvl w:val="0"/>
          <w:numId w:val="23"/>
        </w:numPr>
        <w:spacing w:after="0"/>
        <w:rPr>
          <w:rFonts w:ascii="Arial" w:hAnsi="Arial" w:cs="Arial"/>
          <w:sz w:val="24"/>
          <w:szCs w:val="24"/>
        </w:rPr>
      </w:pPr>
      <w:r w:rsidRPr="00A107D1">
        <w:rPr>
          <w:rFonts w:ascii="Arial" w:hAnsi="Arial" w:cs="Arial"/>
          <w:sz w:val="24"/>
          <w:szCs w:val="24"/>
        </w:rPr>
        <w:t>Bill of Materials (BOM)</w:t>
      </w:r>
    </w:p>
    <w:p w14:paraId="01CEAD83" w14:textId="47C6CFF3" w:rsidR="00A107D1" w:rsidRPr="00A107D1" w:rsidRDefault="00A107D1" w:rsidP="00A107D1">
      <w:pPr>
        <w:pStyle w:val="ListParagraph"/>
        <w:numPr>
          <w:ilvl w:val="0"/>
          <w:numId w:val="23"/>
        </w:numPr>
        <w:spacing w:after="0"/>
        <w:rPr>
          <w:rFonts w:ascii="Arial" w:hAnsi="Arial" w:cs="Arial"/>
          <w:sz w:val="24"/>
          <w:szCs w:val="24"/>
        </w:rPr>
      </w:pPr>
      <w:r w:rsidRPr="00A107D1">
        <w:rPr>
          <w:rFonts w:ascii="Arial" w:hAnsi="Arial" w:cs="Arial"/>
          <w:sz w:val="24"/>
          <w:szCs w:val="24"/>
        </w:rPr>
        <w:t>Version and compatibility requirements</w:t>
      </w:r>
    </w:p>
    <w:p w14:paraId="70E320A7" w14:textId="1317354F" w:rsidR="00A107D1" w:rsidRPr="00A107D1" w:rsidRDefault="00A107D1" w:rsidP="00A107D1">
      <w:pPr>
        <w:pStyle w:val="ListParagraph"/>
        <w:numPr>
          <w:ilvl w:val="0"/>
          <w:numId w:val="23"/>
        </w:numPr>
        <w:spacing w:after="0"/>
        <w:rPr>
          <w:rFonts w:ascii="Arial" w:hAnsi="Arial" w:cs="Arial"/>
          <w:sz w:val="24"/>
          <w:szCs w:val="24"/>
        </w:rPr>
      </w:pPr>
      <w:r w:rsidRPr="00A107D1">
        <w:rPr>
          <w:rFonts w:ascii="Arial" w:hAnsi="Arial" w:cs="Arial"/>
          <w:sz w:val="24"/>
          <w:szCs w:val="24"/>
        </w:rPr>
        <w:t xml:space="preserve">Confirmation that all licensing and support </w:t>
      </w:r>
      <w:r>
        <w:rPr>
          <w:rFonts w:ascii="Arial" w:hAnsi="Arial" w:cs="Arial"/>
          <w:sz w:val="24"/>
          <w:szCs w:val="24"/>
        </w:rPr>
        <w:t>covers</w:t>
      </w:r>
      <w:r w:rsidRPr="00A107D1">
        <w:rPr>
          <w:rFonts w:ascii="Arial" w:hAnsi="Arial" w:cs="Arial"/>
          <w:sz w:val="24"/>
          <w:szCs w:val="24"/>
        </w:rPr>
        <w:t xml:space="preserve"> a </w:t>
      </w:r>
      <w:r>
        <w:rPr>
          <w:rFonts w:ascii="Arial" w:hAnsi="Arial" w:cs="Arial"/>
          <w:sz w:val="24"/>
          <w:szCs w:val="24"/>
        </w:rPr>
        <w:t>three-year</w:t>
      </w:r>
      <w:r w:rsidRPr="00A107D1">
        <w:rPr>
          <w:rFonts w:ascii="Arial" w:hAnsi="Arial" w:cs="Arial"/>
          <w:sz w:val="24"/>
          <w:szCs w:val="24"/>
        </w:rPr>
        <w:t xml:space="preserve"> term</w:t>
      </w:r>
    </w:p>
    <w:p w14:paraId="08DC47C9" w14:textId="77777777" w:rsidR="00A107D1" w:rsidRDefault="00A107D1" w:rsidP="00A107D1">
      <w:pPr>
        <w:spacing w:after="0"/>
        <w:rPr>
          <w:rFonts w:ascii="Arial" w:hAnsi="Arial" w:cs="Arial"/>
          <w:sz w:val="24"/>
          <w:szCs w:val="24"/>
        </w:rPr>
      </w:pPr>
    </w:p>
    <w:p w14:paraId="54688B00" w14:textId="613659F5" w:rsidR="00A107D1" w:rsidRPr="00A107D1" w:rsidRDefault="00A107D1" w:rsidP="00A107D1">
      <w:pPr>
        <w:spacing w:after="0"/>
        <w:rPr>
          <w:rFonts w:ascii="Arial" w:hAnsi="Arial" w:cs="Arial"/>
          <w:sz w:val="24"/>
          <w:szCs w:val="24"/>
        </w:rPr>
      </w:pPr>
      <w:r w:rsidRPr="00A107D1">
        <w:rPr>
          <w:rFonts w:ascii="Arial" w:hAnsi="Arial" w:cs="Arial"/>
          <w:sz w:val="24"/>
          <w:szCs w:val="24"/>
        </w:rPr>
        <w:t>Advisory Services</w:t>
      </w:r>
    </w:p>
    <w:p w14:paraId="49A951CC" w14:textId="77777777" w:rsidR="00A107D1" w:rsidRPr="00A107D1" w:rsidRDefault="00A107D1" w:rsidP="00A107D1">
      <w:pPr>
        <w:spacing w:after="0"/>
        <w:rPr>
          <w:rFonts w:ascii="Arial" w:hAnsi="Arial" w:cs="Arial"/>
          <w:sz w:val="24"/>
          <w:szCs w:val="24"/>
        </w:rPr>
      </w:pPr>
      <w:r w:rsidRPr="00A107D1">
        <w:rPr>
          <w:rFonts w:ascii="Arial" w:hAnsi="Arial" w:cs="Arial"/>
          <w:sz w:val="24"/>
          <w:szCs w:val="24"/>
        </w:rPr>
        <w:t>The vendor shall provide one or two Tenable OT Security subject matter experts (SMEs) who will perform the following advisory functions:</w:t>
      </w:r>
    </w:p>
    <w:p w14:paraId="4FC46256" w14:textId="77777777" w:rsidR="00A107D1" w:rsidRDefault="00A107D1" w:rsidP="00A107D1">
      <w:pPr>
        <w:spacing w:after="0"/>
        <w:rPr>
          <w:rFonts w:ascii="Arial" w:hAnsi="Arial" w:cs="Arial"/>
          <w:sz w:val="24"/>
          <w:szCs w:val="24"/>
        </w:rPr>
      </w:pPr>
    </w:p>
    <w:p w14:paraId="7FB3CDEE" w14:textId="3B9CB770" w:rsidR="00A107D1" w:rsidRPr="00A107D1" w:rsidRDefault="00A107D1" w:rsidP="00A107D1">
      <w:pPr>
        <w:spacing w:after="0"/>
        <w:rPr>
          <w:rFonts w:ascii="Arial" w:hAnsi="Arial" w:cs="Arial"/>
          <w:sz w:val="24"/>
          <w:szCs w:val="24"/>
        </w:rPr>
      </w:pPr>
      <w:r w:rsidRPr="00A107D1">
        <w:rPr>
          <w:rFonts w:ascii="Arial" w:hAnsi="Arial" w:cs="Arial"/>
          <w:sz w:val="24"/>
          <w:szCs w:val="24"/>
        </w:rPr>
        <w:t>Planning &amp; Architecture Support</w:t>
      </w:r>
    </w:p>
    <w:p w14:paraId="2FF026F6" w14:textId="63ECA32A" w:rsidR="00A107D1" w:rsidRPr="00A107D1" w:rsidRDefault="00A107D1" w:rsidP="00A107D1">
      <w:pPr>
        <w:pStyle w:val="ListParagraph"/>
        <w:numPr>
          <w:ilvl w:val="0"/>
          <w:numId w:val="24"/>
        </w:numPr>
        <w:spacing w:after="0"/>
        <w:rPr>
          <w:rFonts w:ascii="Arial" w:hAnsi="Arial" w:cs="Arial"/>
          <w:sz w:val="24"/>
          <w:szCs w:val="24"/>
        </w:rPr>
      </w:pPr>
      <w:r w:rsidRPr="00A107D1">
        <w:rPr>
          <w:rFonts w:ascii="Arial" w:hAnsi="Arial" w:cs="Arial"/>
          <w:sz w:val="24"/>
          <w:szCs w:val="24"/>
        </w:rPr>
        <w:t>Validate sensor counts and placement.</w:t>
      </w:r>
    </w:p>
    <w:p w14:paraId="2B137CD1" w14:textId="0F91B227" w:rsidR="00A107D1" w:rsidRPr="00A107D1" w:rsidRDefault="00A107D1" w:rsidP="00A107D1">
      <w:pPr>
        <w:pStyle w:val="ListParagraph"/>
        <w:numPr>
          <w:ilvl w:val="0"/>
          <w:numId w:val="24"/>
        </w:numPr>
        <w:spacing w:after="0"/>
        <w:rPr>
          <w:rFonts w:ascii="Arial" w:hAnsi="Arial" w:cs="Arial"/>
          <w:sz w:val="24"/>
          <w:szCs w:val="24"/>
        </w:rPr>
      </w:pPr>
      <w:r w:rsidRPr="00A107D1">
        <w:rPr>
          <w:rFonts w:ascii="Arial" w:hAnsi="Arial" w:cs="Arial"/>
          <w:sz w:val="24"/>
          <w:szCs w:val="24"/>
        </w:rPr>
        <w:t>Review site lists and switch lists.</w:t>
      </w:r>
    </w:p>
    <w:p w14:paraId="25A8226A" w14:textId="4A5B40B7" w:rsidR="00A107D1" w:rsidRPr="00A107D1" w:rsidRDefault="00A107D1" w:rsidP="00A107D1">
      <w:pPr>
        <w:pStyle w:val="ListParagraph"/>
        <w:numPr>
          <w:ilvl w:val="0"/>
          <w:numId w:val="24"/>
        </w:numPr>
        <w:spacing w:after="0"/>
        <w:rPr>
          <w:rFonts w:ascii="Arial" w:hAnsi="Arial" w:cs="Arial"/>
          <w:sz w:val="24"/>
          <w:szCs w:val="24"/>
        </w:rPr>
      </w:pPr>
      <w:r w:rsidRPr="00A107D1">
        <w:rPr>
          <w:rFonts w:ascii="Arial" w:hAnsi="Arial" w:cs="Arial"/>
          <w:sz w:val="24"/>
          <w:szCs w:val="24"/>
        </w:rPr>
        <w:t>Provide best practices for sensor deployment.</w:t>
      </w:r>
    </w:p>
    <w:p w14:paraId="3E3CF0BC" w14:textId="739F0279" w:rsidR="00A107D1" w:rsidRPr="00A107D1" w:rsidRDefault="00A107D1" w:rsidP="00A107D1">
      <w:pPr>
        <w:pStyle w:val="ListParagraph"/>
        <w:numPr>
          <w:ilvl w:val="0"/>
          <w:numId w:val="24"/>
        </w:numPr>
        <w:spacing w:after="0"/>
        <w:rPr>
          <w:rFonts w:ascii="Arial" w:hAnsi="Arial" w:cs="Arial"/>
          <w:sz w:val="24"/>
          <w:szCs w:val="24"/>
        </w:rPr>
      </w:pPr>
      <w:r w:rsidRPr="00A107D1">
        <w:rPr>
          <w:rFonts w:ascii="Arial" w:hAnsi="Arial" w:cs="Arial"/>
          <w:sz w:val="24"/>
          <w:szCs w:val="24"/>
        </w:rPr>
        <w:t>Assist in confirming ICP sizing.</w:t>
      </w:r>
    </w:p>
    <w:p w14:paraId="7F83BCC7" w14:textId="77777777" w:rsidR="00A107D1" w:rsidRDefault="00A107D1" w:rsidP="00A107D1">
      <w:pPr>
        <w:spacing w:after="0"/>
        <w:rPr>
          <w:rFonts w:ascii="Arial" w:hAnsi="Arial" w:cs="Arial"/>
          <w:sz w:val="24"/>
          <w:szCs w:val="24"/>
        </w:rPr>
      </w:pPr>
    </w:p>
    <w:p w14:paraId="42EC26ED" w14:textId="40006CA1" w:rsidR="00A107D1" w:rsidRPr="00A107D1" w:rsidRDefault="00A107D1" w:rsidP="00A107D1">
      <w:pPr>
        <w:spacing w:after="0"/>
        <w:rPr>
          <w:rFonts w:ascii="Arial" w:hAnsi="Arial" w:cs="Arial"/>
          <w:sz w:val="24"/>
          <w:szCs w:val="24"/>
        </w:rPr>
      </w:pPr>
      <w:r w:rsidRPr="00A107D1">
        <w:rPr>
          <w:rFonts w:ascii="Arial" w:hAnsi="Arial" w:cs="Arial"/>
          <w:sz w:val="24"/>
          <w:szCs w:val="24"/>
        </w:rPr>
        <w:t>Tuning &amp; Optimization</w:t>
      </w:r>
    </w:p>
    <w:p w14:paraId="789E28A3" w14:textId="15792B70" w:rsidR="00A107D1" w:rsidRPr="00A107D1" w:rsidRDefault="00A107D1" w:rsidP="00A107D1">
      <w:pPr>
        <w:pStyle w:val="ListParagraph"/>
        <w:numPr>
          <w:ilvl w:val="0"/>
          <w:numId w:val="25"/>
        </w:numPr>
        <w:spacing w:after="0"/>
        <w:rPr>
          <w:rFonts w:ascii="Arial" w:hAnsi="Arial" w:cs="Arial"/>
          <w:sz w:val="24"/>
          <w:szCs w:val="24"/>
        </w:rPr>
      </w:pPr>
      <w:r w:rsidRPr="00A107D1">
        <w:rPr>
          <w:rFonts w:ascii="Arial" w:hAnsi="Arial" w:cs="Arial"/>
          <w:sz w:val="24"/>
          <w:szCs w:val="24"/>
        </w:rPr>
        <w:t>Guide BWL through baseline learning.</w:t>
      </w:r>
    </w:p>
    <w:p w14:paraId="6689ED8C" w14:textId="3AAB7096" w:rsidR="00A107D1" w:rsidRPr="00A107D1" w:rsidRDefault="00A107D1" w:rsidP="00A107D1">
      <w:pPr>
        <w:pStyle w:val="ListParagraph"/>
        <w:numPr>
          <w:ilvl w:val="0"/>
          <w:numId w:val="25"/>
        </w:numPr>
        <w:spacing w:after="0"/>
        <w:rPr>
          <w:rFonts w:ascii="Arial" w:hAnsi="Arial" w:cs="Arial"/>
          <w:sz w:val="24"/>
          <w:szCs w:val="24"/>
        </w:rPr>
      </w:pPr>
      <w:r w:rsidRPr="00A107D1">
        <w:rPr>
          <w:rFonts w:ascii="Arial" w:hAnsi="Arial" w:cs="Arial"/>
          <w:sz w:val="24"/>
          <w:szCs w:val="24"/>
        </w:rPr>
        <w:t>Assist in tuning policies to reduce false positives.</w:t>
      </w:r>
    </w:p>
    <w:p w14:paraId="546B0945" w14:textId="66DD4C1E" w:rsidR="00A107D1" w:rsidRPr="00A107D1" w:rsidRDefault="00A107D1" w:rsidP="00A107D1">
      <w:pPr>
        <w:pStyle w:val="ListParagraph"/>
        <w:numPr>
          <w:ilvl w:val="0"/>
          <w:numId w:val="25"/>
        </w:numPr>
        <w:spacing w:after="0"/>
        <w:rPr>
          <w:rFonts w:ascii="Arial" w:hAnsi="Arial" w:cs="Arial"/>
          <w:sz w:val="24"/>
          <w:szCs w:val="24"/>
        </w:rPr>
      </w:pPr>
      <w:r w:rsidRPr="00A107D1">
        <w:rPr>
          <w:rFonts w:ascii="Arial" w:hAnsi="Arial" w:cs="Arial"/>
          <w:sz w:val="24"/>
          <w:szCs w:val="24"/>
        </w:rPr>
        <w:t>Provide recommendations for maintenance windows.</w:t>
      </w:r>
    </w:p>
    <w:p w14:paraId="294F8E1C" w14:textId="61C68A41" w:rsidR="00A107D1" w:rsidRPr="00A107D1" w:rsidRDefault="00A107D1" w:rsidP="00A107D1">
      <w:pPr>
        <w:pStyle w:val="ListParagraph"/>
        <w:numPr>
          <w:ilvl w:val="0"/>
          <w:numId w:val="25"/>
        </w:numPr>
        <w:spacing w:after="0"/>
        <w:rPr>
          <w:rFonts w:ascii="Arial" w:hAnsi="Arial" w:cs="Arial"/>
          <w:sz w:val="24"/>
          <w:szCs w:val="24"/>
        </w:rPr>
      </w:pPr>
      <w:r w:rsidRPr="00A107D1">
        <w:rPr>
          <w:rFonts w:ascii="Arial" w:hAnsi="Arial" w:cs="Arial"/>
          <w:sz w:val="24"/>
          <w:szCs w:val="24"/>
        </w:rPr>
        <w:t>Support tuning based on observed traffic patterns.</w:t>
      </w:r>
    </w:p>
    <w:p w14:paraId="06EE5B99" w14:textId="77777777" w:rsidR="00A107D1" w:rsidRDefault="00A107D1" w:rsidP="00A107D1">
      <w:pPr>
        <w:spacing w:after="0"/>
        <w:rPr>
          <w:rFonts w:ascii="Arial" w:hAnsi="Arial" w:cs="Arial"/>
          <w:sz w:val="24"/>
          <w:szCs w:val="24"/>
        </w:rPr>
      </w:pPr>
    </w:p>
    <w:p w14:paraId="6C0B8D2E" w14:textId="17A74427" w:rsidR="00A107D1" w:rsidRPr="00A107D1" w:rsidRDefault="00A107D1" w:rsidP="00A107D1">
      <w:pPr>
        <w:spacing w:after="0"/>
        <w:rPr>
          <w:rFonts w:ascii="Arial" w:hAnsi="Arial" w:cs="Arial"/>
          <w:sz w:val="24"/>
          <w:szCs w:val="24"/>
        </w:rPr>
      </w:pPr>
      <w:r w:rsidRPr="00A107D1">
        <w:rPr>
          <w:rFonts w:ascii="Arial" w:hAnsi="Arial" w:cs="Arial"/>
          <w:sz w:val="24"/>
          <w:szCs w:val="24"/>
        </w:rPr>
        <w:t>Workflow Development</w:t>
      </w:r>
    </w:p>
    <w:p w14:paraId="123402B8" w14:textId="77777777" w:rsidR="00A107D1" w:rsidRPr="00A107D1" w:rsidRDefault="00A107D1" w:rsidP="00A107D1">
      <w:pPr>
        <w:pStyle w:val="ListParagraph"/>
        <w:numPr>
          <w:ilvl w:val="0"/>
          <w:numId w:val="26"/>
        </w:numPr>
        <w:spacing w:after="0"/>
        <w:rPr>
          <w:rFonts w:ascii="Arial" w:hAnsi="Arial" w:cs="Arial"/>
          <w:sz w:val="24"/>
          <w:szCs w:val="24"/>
        </w:rPr>
      </w:pPr>
      <w:r w:rsidRPr="00A107D1">
        <w:rPr>
          <w:rFonts w:ascii="Arial" w:hAnsi="Arial" w:cs="Arial"/>
          <w:sz w:val="24"/>
          <w:szCs w:val="24"/>
        </w:rPr>
        <w:t>Assist BWL in developing workflows for:</w:t>
      </w:r>
    </w:p>
    <w:p w14:paraId="7058FA9F" w14:textId="0D949FA5" w:rsidR="00A107D1" w:rsidRPr="00A107D1" w:rsidRDefault="00A107D1" w:rsidP="00A107D1">
      <w:pPr>
        <w:pStyle w:val="ListParagraph"/>
        <w:numPr>
          <w:ilvl w:val="0"/>
          <w:numId w:val="26"/>
        </w:numPr>
        <w:spacing w:after="0"/>
        <w:rPr>
          <w:rFonts w:ascii="Arial" w:hAnsi="Arial" w:cs="Arial"/>
          <w:sz w:val="24"/>
          <w:szCs w:val="24"/>
        </w:rPr>
      </w:pPr>
      <w:r w:rsidRPr="00A107D1">
        <w:rPr>
          <w:rFonts w:ascii="Arial" w:hAnsi="Arial" w:cs="Arial"/>
          <w:sz w:val="24"/>
          <w:szCs w:val="24"/>
        </w:rPr>
        <w:t>Alert triage</w:t>
      </w:r>
    </w:p>
    <w:p w14:paraId="2093A54B" w14:textId="0BEB7F8C" w:rsidR="00A107D1" w:rsidRPr="00A107D1" w:rsidRDefault="00A107D1" w:rsidP="00A107D1">
      <w:pPr>
        <w:pStyle w:val="ListParagraph"/>
        <w:numPr>
          <w:ilvl w:val="0"/>
          <w:numId w:val="26"/>
        </w:numPr>
        <w:spacing w:after="0"/>
        <w:rPr>
          <w:rFonts w:ascii="Arial" w:hAnsi="Arial" w:cs="Arial"/>
          <w:sz w:val="24"/>
          <w:szCs w:val="24"/>
        </w:rPr>
      </w:pPr>
      <w:r w:rsidRPr="00A107D1">
        <w:rPr>
          <w:rFonts w:ascii="Arial" w:hAnsi="Arial" w:cs="Arial"/>
          <w:sz w:val="24"/>
          <w:szCs w:val="24"/>
        </w:rPr>
        <w:t>Escalation</w:t>
      </w:r>
    </w:p>
    <w:p w14:paraId="5B38E7B7" w14:textId="63BB88FD" w:rsidR="00A107D1" w:rsidRPr="00A107D1" w:rsidRDefault="00A107D1" w:rsidP="00A107D1">
      <w:pPr>
        <w:pStyle w:val="ListParagraph"/>
        <w:numPr>
          <w:ilvl w:val="0"/>
          <w:numId w:val="26"/>
        </w:numPr>
        <w:spacing w:after="0"/>
        <w:rPr>
          <w:rFonts w:ascii="Arial" w:hAnsi="Arial" w:cs="Arial"/>
          <w:sz w:val="24"/>
          <w:szCs w:val="24"/>
        </w:rPr>
      </w:pPr>
      <w:r w:rsidRPr="00A107D1">
        <w:rPr>
          <w:rFonts w:ascii="Arial" w:hAnsi="Arial" w:cs="Arial"/>
          <w:sz w:val="24"/>
          <w:szCs w:val="24"/>
        </w:rPr>
        <w:t>Change management</w:t>
      </w:r>
    </w:p>
    <w:p w14:paraId="311E3D89" w14:textId="6DFAC730" w:rsidR="00A107D1" w:rsidRPr="00A107D1" w:rsidRDefault="00A107D1" w:rsidP="00A107D1">
      <w:pPr>
        <w:pStyle w:val="ListParagraph"/>
        <w:numPr>
          <w:ilvl w:val="0"/>
          <w:numId w:val="26"/>
        </w:numPr>
        <w:spacing w:after="0"/>
        <w:rPr>
          <w:rFonts w:ascii="Arial" w:hAnsi="Arial" w:cs="Arial"/>
          <w:sz w:val="24"/>
          <w:szCs w:val="24"/>
        </w:rPr>
      </w:pPr>
      <w:r w:rsidRPr="00A107D1">
        <w:rPr>
          <w:rFonts w:ascii="Arial" w:hAnsi="Arial" w:cs="Arial"/>
          <w:sz w:val="24"/>
          <w:szCs w:val="24"/>
        </w:rPr>
        <w:t>Incident response</w:t>
      </w:r>
    </w:p>
    <w:p w14:paraId="702B7361" w14:textId="40D8C369" w:rsidR="00A107D1" w:rsidRPr="00A107D1" w:rsidRDefault="00A107D1" w:rsidP="00A107D1">
      <w:pPr>
        <w:pStyle w:val="ListParagraph"/>
        <w:numPr>
          <w:ilvl w:val="0"/>
          <w:numId w:val="26"/>
        </w:numPr>
        <w:spacing w:after="0"/>
        <w:rPr>
          <w:rFonts w:ascii="Arial" w:hAnsi="Arial" w:cs="Arial"/>
          <w:sz w:val="24"/>
          <w:szCs w:val="24"/>
        </w:rPr>
      </w:pPr>
      <w:r w:rsidRPr="00A107D1">
        <w:rPr>
          <w:rFonts w:ascii="Arial" w:hAnsi="Arial" w:cs="Arial"/>
          <w:sz w:val="24"/>
          <w:szCs w:val="24"/>
        </w:rPr>
        <w:t>Compliance reporting</w:t>
      </w:r>
    </w:p>
    <w:p w14:paraId="446D1939" w14:textId="77777777" w:rsidR="00A107D1" w:rsidRDefault="00A107D1" w:rsidP="00A107D1">
      <w:pPr>
        <w:spacing w:after="0"/>
        <w:rPr>
          <w:rFonts w:ascii="Arial" w:hAnsi="Arial" w:cs="Arial"/>
          <w:sz w:val="24"/>
          <w:szCs w:val="24"/>
        </w:rPr>
      </w:pPr>
    </w:p>
    <w:p w14:paraId="33206F75" w14:textId="77777777" w:rsidR="00A107D1" w:rsidRDefault="00A107D1">
      <w:pPr>
        <w:rPr>
          <w:rFonts w:ascii="Arial" w:hAnsi="Arial" w:cs="Arial"/>
          <w:sz w:val="24"/>
          <w:szCs w:val="24"/>
        </w:rPr>
      </w:pPr>
      <w:r>
        <w:rPr>
          <w:rFonts w:ascii="Arial" w:hAnsi="Arial" w:cs="Arial"/>
          <w:sz w:val="24"/>
          <w:szCs w:val="24"/>
        </w:rPr>
        <w:br w:type="page"/>
      </w:r>
    </w:p>
    <w:p w14:paraId="4DF63C6F" w14:textId="41D568C0" w:rsidR="00A107D1" w:rsidRPr="00A107D1" w:rsidRDefault="00A107D1" w:rsidP="00A107D1">
      <w:pPr>
        <w:spacing w:after="0"/>
        <w:rPr>
          <w:rFonts w:ascii="Arial" w:hAnsi="Arial" w:cs="Arial"/>
          <w:sz w:val="24"/>
          <w:szCs w:val="24"/>
        </w:rPr>
      </w:pPr>
      <w:r w:rsidRPr="00A107D1">
        <w:rPr>
          <w:rFonts w:ascii="Arial" w:hAnsi="Arial" w:cs="Arial"/>
          <w:sz w:val="24"/>
          <w:szCs w:val="24"/>
        </w:rPr>
        <w:lastRenderedPageBreak/>
        <w:t>Compliance Documentation</w:t>
      </w:r>
    </w:p>
    <w:p w14:paraId="7A795340" w14:textId="77777777" w:rsidR="00A107D1" w:rsidRPr="00A107D1" w:rsidRDefault="00A107D1" w:rsidP="00A107D1">
      <w:pPr>
        <w:pStyle w:val="ListParagraph"/>
        <w:numPr>
          <w:ilvl w:val="0"/>
          <w:numId w:val="27"/>
        </w:numPr>
        <w:spacing w:after="0"/>
        <w:rPr>
          <w:rFonts w:ascii="Arial" w:hAnsi="Arial" w:cs="Arial"/>
          <w:sz w:val="24"/>
          <w:szCs w:val="24"/>
        </w:rPr>
      </w:pPr>
      <w:r w:rsidRPr="00A107D1">
        <w:rPr>
          <w:rFonts w:ascii="Arial" w:hAnsi="Arial" w:cs="Arial"/>
          <w:sz w:val="24"/>
          <w:szCs w:val="24"/>
        </w:rPr>
        <w:t>Assist BWL in creating documentation required for:</w:t>
      </w:r>
    </w:p>
    <w:p w14:paraId="1B7BB1CB" w14:textId="0BF0B51F" w:rsidR="00A107D1" w:rsidRPr="00A107D1" w:rsidRDefault="00A107D1" w:rsidP="00A107D1">
      <w:pPr>
        <w:pStyle w:val="ListParagraph"/>
        <w:numPr>
          <w:ilvl w:val="0"/>
          <w:numId w:val="27"/>
        </w:numPr>
        <w:spacing w:after="0"/>
        <w:rPr>
          <w:rFonts w:ascii="Arial" w:hAnsi="Arial" w:cs="Arial"/>
          <w:sz w:val="24"/>
          <w:szCs w:val="24"/>
        </w:rPr>
      </w:pPr>
      <w:r w:rsidRPr="00A107D1">
        <w:rPr>
          <w:rFonts w:ascii="Arial" w:hAnsi="Arial" w:cs="Arial"/>
          <w:sz w:val="24"/>
          <w:szCs w:val="24"/>
        </w:rPr>
        <w:t>NERC CIP-015</w:t>
      </w:r>
    </w:p>
    <w:p w14:paraId="73606FD1" w14:textId="22480ECD" w:rsidR="00A107D1" w:rsidRPr="00A107D1" w:rsidRDefault="00A107D1" w:rsidP="00A107D1">
      <w:pPr>
        <w:pStyle w:val="ListParagraph"/>
        <w:numPr>
          <w:ilvl w:val="0"/>
          <w:numId w:val="27"/>
        </w:numPr>
        <w:spacing w:after="0"/>
        <w:rPr>
          <w:rFonts w:ascii="Arial" w:hAnsi="Arial" w:cs="Arial"/>
          <w:sz w:val="24"/>
          <w:szCs w:val="24"/>
        </w:rPr>
      </w:pPr>
      <w:r w:rsidRPr="00A107D1">
        <w:rPr>
          <w:rFonts w:ascii="Arial" w:hAnsi="Arial" w:cs="Arial"/>
          <w:sz w:val="24"/>
          <w:szCs w:val="24"/>
        </w:rPr>
        <w:t>Internal audit</w:t>
      </w:r>
    </w:p>
    <w:p w14:paraId="55AE922C" w14:textId="7F7962A1" w:rsidR="00A107D1" w:rsidRPr="00A107D1" w:rsidRDefault="00A107D1" w:rsidP="00A107D1">
      <w:pPr>
        <w:pStyle w:val="ListParagraph"/>
        <w:numPr>
          <w:ilvl w:val="0"/>
          <w:numId w:val="27"/>
        </w:numPr>
        <w:spacing w:after="0"/>
        <w:rPr>
          <w:rFonts w:ascii="Arial" w:hAnsi="Arial" w:cs="Arial"/>
          <w:sz w:val="24"/>
          <w:szCs w:val="24"/>
        </w:rPr>
      </w:pPr>
      <w:r w:rsidRPr="00A107D1">
        <w:rPr>
          <w:rFonts w:ascii="Arial" w:hAnsi="Arial" w:cs="Arial"/>
          <w:sz w:val="24"/>
          <w:szCs w:val="24"/>
        </w:rPr>
        <w:t>Operational procedures</w:t>
      </w:r>
    </w:p>
    <w:p w14:paraId="252A7588" w14:textId="4B4E3295" w:rsidR="00A107D1" w:rsidRPr="00A107D1" w:rsidRDefault="00A107D1" w:rsidP="00A107D1">
      <w:pPr>
        <w:pStyle w:val="ListParagraph"/>
        <w:numPr>
          <w:ilvl w:val="0"/>
          <w:numId w:val="27"/>
        </w:numPr>
        <w:spacing w:after="0"/>
        <w:rPr>
          <w:rFonts w:ascii="Arial" w:hAnsi="Arial" w:cs="Arial"/>
          <w:sz w:val="24"/>
          <w:szCs w:val="24"/>
        </w:rPr>
      </w:pPr>
      <w:r w:rsidRPr="00A107D1">
        <w:rPr>
          <w:rFonts w:ascii="Arial" w:hAnsi="Arial" w:cs="Arial"/>
          <w:sz w:val="24"/>
          <w:szCs w:val="24"/>
        </w:rPr>
        <w:t>Evidence collection</w:t>
      </w:r>
    </w:p>
    <w:p w14:paraId="25BC065C" w14:textId="77777777" w:rsidR="00A107D1" w:rsidRDefault="00A107D1" w:rsidP="00A107D1">
      <w:pPr>
        <w:spacing w:after="0"/>
        <w:rPr>
          <w:rFonts w:ascii="Arial" w:hAnsi="Arial" w:cs="Arial"/>
          <w:sz w:val="24"/>
          <w:szCs w:val="24"/>
        </w:rPr>
      </w:pPr>
    </w:p>
    <w:p w14:paraId="68EBAA2F" w14:textId="4C8F04E8" w:rsidR="00A107D1" w:rsidRPr="00A107D1" w:rsidRDefault="00A107D1" w:rsidP="00A107D1">
      <w:pPr>
        <w:spacing w:after="0"/>
        <w:rPr>
          <w:rFonts w:ascii="Arial" w:hAnsi="Arial" w:cs="Arial"/>
          <w:sz w:val="24"/>
          <w:szCs w:val="24"/>
        </w:rPr>
      </w:pPr>
      <w:r w:rsidRPr="00A107D1">
        <w:rPr>
          <w:rFonts w:ascii="Arial" w:hAnsi="Arial" w:cs="Arial"/>
          <w:sz w:val="24"/>
          <w:szCs w:val="24"/>
        </w:rPr>
        <w:t>Knowledge Transfer</w:t>
      </w:r>
    </w:p>
    <w:p w14:paraId="33ECCDBA" w14:textId="77777777" w:rsidR="00A107D1" w:rsidRPr="00A107D1" w:rsidRDefault="00A107D1" w:rsidP="00A107D1">
      <w:pPr>
        <w:spacing w:after="0"/>
        <w:rPr>
          <w:rFonts w:ascii="Arial" w:hAnsi="Arial" w:cs="Arial"/>
          <w:sz w:val="24"/>
          <w:szCs w:val="24"/>
        </w:rPr>
      </w:pPr>
      <w:r w:rsidRPr="00A107D1">
        <w:rPr>
          <w:rFonts w:ascii="Arial" w:hAnsi="Arial" w:cs="Arial"/>
          <w:sz w:val="24"/>
          <w:szCs w:val="24"/>
        </w:rPr>
        <w:t>Provide ongoing advisory support and best practices to ensure BWL staff can independently operate and maintain the Tenable OT Security platform.</w:t>
      </w:r>
    </w:p>
    <w:p w14:paraId="4ED1B961" w14:textId="77777777" w:rsidR="00A107D1" w:rsidRDefault="00A107D1" w:rsidP="00A107D1">
      <w:pPr>
        <w:spacing w:after="0"/>
        <w:rPr>
          <w:rFonts w:ascii="Arial" w:hAnsi="Arial" w:cs="Arial"/>
          <w:sz w:val="24"/>
          <w:szCs w:val="24"/>
        </w:rPr>
      </w:pPr>
    </w:p>
    <w:p w14:paraId="1E9D2DB1" w14:textId="44E57E13" w:rsidR="00A107D1" w:rsidRPr="00A107D1" w:rsidRDefault="00A107D1" w:rsidP="00A107D1">
      <w:pPr>
        <w:spacing w:after="0"/>
        <w:rPr>
          <w:rFonts w:ascii="Arial" w:hAnsi="Arial" w:cs="Arial"/>
          <w:sz w:val="24"/>
          <w:szCs w:val="24"/>
        </w:rPr>
      </w:pPr>
      <w:r w:rsidRPr="00A107D1">
        <w:rPr>
          <w:rFonts w:ascii="Arial" w:hAnsi="Arial" w:cs="Arial"/>
          <w:sz w:val="24"/>
          <w:szCs w:val="24"/>
        </w:rPr>
        <w:t>Out of Scope Activities</w:t>
      </w:r>
    </w:p>
    <w:p w14:paraId="0EEE9FF8" w14:textId="77777777" w:rsidR="00A107D1" w:rsidRPr="00A107D1" w:rsidRDefault="00A107D1" w:rsidP="00A107D1">
      <w:pPr>
        <w:spacing w:after="0"/>
        <w:rPr>
          <w:rFonts w:ascii="Arial" w:hAnsi="Arial" w:cs="Arial"/>
          <w:sz w:val="24"/>
          <w:szCs w:val="24"/>
        </w:rPr>
      </w:pPr>
      <w:r w:rsidRPr="00A107D1">
        <w:rPr>
          <w:rFonts w:ascii="Arial" w:hAnsi="Arial" w:cs="Arial"/>
          <w:sz w:val="24"/>
          <w:szCs w:val="24"/>
        </w:rPr>
        <w:t>The vendor shall not:</w:t>
      </w:r>
    </w:p>
    <w:p w14:paraId="737B9733" w14:textId="4C4B2506" w:rsidR="00A107D1" w:rsidRPr="00A107D1" w:rsidRDefault="00A107D1" w:rsidP="00A107D1">
      <w:pPr>
        <w:pStyle w:val="ListParagraph"/>
        <w:numPr>
          <w:ilvl w:val="0"/>
          <w:numId w:val="28"/>
        </w:numPr>
        <w:spacing w:after="0"/>
        <w:rPr>
          <w:rFonts w:ascii="Arial" w:hAnsi="Arial" w:cs="Arial"/>
          <w:sz w:val="24"/>
          <w:szCs w:val="24"/>
        </w:rPr>
      </w:pPr>
      <w:r w:rsidRPr="00A107D1">
        <w:rPr>
          <w:rFonts w:ascii="Arial" w:hAnsi="Arial" w:cs="Arial"/>
          <w:sz w:val="24"/>
          <w:szCs w:val="24"/>
        </w:rPr>
        <w:t>Create or modify firewall rules</w:t>
      </w:r>
    </w:p>
    <w:p w14:paraId="676482E0" w14:textId="756A63A9" w:rsidR="00A107D1" w:rsidRPr="00A107D1" w:rsidRDefault="00A107D1" w:rsidP="00A107D1">
      <w:pPr>
        <w:pStyle w:val="ListParagraph"/>
        <w:numPr>
          <w:ilvl w:val="0"/>
          <w:numId w:val="28"/>
        </w:numPr>
        <w:spacing w:after="0"/>
        <w:rPr>
          <w:rFonts w:ascii="Arial" w:hAnsi="Arial" w:cs="Arial"/>
          <w:sz w:val="24"/>
          <w:szCs w:val="24"/>
        </w:rPr>
      </w:pPr>
      <w:r w:rsidRPr="00A107D1">
        <w:rPr>
          <w:rFonts w:ascii="Arial" w:hAnsi="Arial" w:cs="Arial"/>
          <w:sz w:val="24"/>
          <w:szCs w:val="24"/>
        </w:rPr>
        <w:t>Access or configure network devices</w:t>
      </w:r>
    </w:p>
    <w:p w14:paraId="15FDB540" w14:textId="3CEA5067" w:rsidR="00A107D1" w:rsidRPr="00A107D1" w:rsidRDefault="00A107D1" w:rsidP="00A107D1">
      <w:pPr>
        <w:pStyle w:val="ListParagraph"/>
        <w:numPr>
          <w:ilvl w:val="0"/>
          <w:numId w:val="28"/>
        </w:numPr>
        <w:spacing w:after="0"/>
        <w:rPr>
          <w:rFonts w:ascii="Arial" w:hAnsi="Arial" w:cs="Arial"/>
          <w:sz w:val="24"/>
          <w:szCs w:val="24"/>
        </w:rPr>
      </w:pPr>
      <w:r w:rsidRPr="00A107D1">
        <w:rPr>
          <w:rFonts w:ascii="Arial" w:hAnsi="Arial" w:cs="Arial"/>
          <w:sz w:val="24"/>
          <w:szCs w:val="24"/>
        </w:rPr>
        <w:t>Create or configure servers</w:t>
      </w:r>
    </w:p>
    <w:p w14:paraId="411F24FA" w14:textId="29CB98AC" w:rsidR="00A107D1" w:rsidRPr="00A107D1" w:rsidRDefault="00A107D1" w:rsidP="00A107D1">
      <w:pPr>
        <w:pStyle w:val="ListParagraph"/>
        <w:numPr>
          <w:ilvl w:val="0"/>
          <w:numId w:val="28"/>
        </w:numPr>
        <w:spacing w:after="0"/>
        <w:rPr>
          <w:rFonts w:ascii="Arial" w:hAnsi="Arial" w:cs="Arial"/>
          <w:sz w:val="24"/>
          <w:szCs w:val="24"/>
        </w:rPr>
      </w:pPr>
      <w:r w:rsidRPr="00A107D1">
        <w:rPr>
          <w:rFonts w:ascii="Arial" w:hAnsi="Arial" w:cs="Arial"/>
          <w:sz w:val="24"/>
          <w:szCs w:val="24"/>
        </w:rPr>
        <w:t>Reorganize or redesign BWL’s network</w:t>
      </w:r>
    </w:p>
    <w:p w14:paraId="62DA64A8" w14:textId="46F5BA57" w:rsidR="00A107D1" w:rsidRPr="00A107D1" w:rsidRDefault="00A107D1" w:rsidP="00A107D1">
      <w:pPr>
        <w:pStyle w:val="ListParagraph"/>
        <w:numPr>
          <w:ilvl w:val="0"/>
          <w:numId w:val="28"/>
        </w:numPr>
        <w:spacing w:after="0"/>
        <w:rPr>
          <w:rFonts w:ascii="Arial" w:hAnsi="Arial" w:cs="Arial"/>
          <w:sz w:val="24"/>
          <w:szCs w:val="24"/>
        </w:rPr>
      </w:pPr>
      <w:r w:rsidRPr="00A107D1">
        <w:rPr>
          <w:rFonts w:ascii="Arial" w:hAnsi="Arial" w:cs="Arial"/>
          <w:sz w:val="24"/>
          <w:szCs w:val="24"/>
        </w:rPr>
        <w:t xml:space="preserve">Perform </w:t>
      </w:r>
      <w:r>
        <w:rPr>
          <w:rFonts w:ascii="Arial" w:hAnsi="Arial" w:cs="Arial"/>
          <w:sz w:val="24"/>
          <w:szCs w:val="24"/>
        </w:rPr>
        <w:t>hands-on</w:t>
      </w:r>
      <w:r w:rsidRPr="00A107D1">
        <w:rPr>
          <w:rFonts w:ascii="Arial" w:hAnsi="Arial" w:cs="Arial"/>
          <w:sz w:val="24"/>
          <w:szCs w:val="24"/>
        </w:rPr>
        <w:t xml:space="preserve"> installation of sensors or ICP</w:t>
      </w:r>
    </w:p>
    <w:p w14:paraId="6F547910" w14:textId="7C9C7A1A" w:rsidR="00A107D1" w:rsidRPr="00A107D1" w:rsidRDefault="00A107D1" w:rsidP="00A107D1">
      <w:pPr>
        <w:pStyle w:val="ListParagraph"/>
        <w:numPr>
          <w:ilvl w:val="0"/>
          <w:numId w:val="28"/>
        </w:numPr>
        <w:spacing w:after="0"/>
        <w:rPr>
          <w:rFonts w:ascii="Arial" w:hAnsi="Arial" w:cs="Arial"/>
          <w:sz w:val="24"/>
          <w:szCs w:val="24"/>
        </w:rPr>
      </w:pPr>
      <w:r w:rsidRPr="00A107D1">
        <w:rPr>
          <w:rFonts w:ascii="Arial" w:hAnsi="Arial" w:cs="Arial"/>
          <w:sz w:val="24"/>
          <w:szCs w:val="24"/>
        </w:rPr>
        <w:t>Work on-site</w:t>
      </w:r>
    </w:p>
    <w:p w14:paraId="16B55A91" w14:textId="53ADBEA4" w:rsidR="00A107D1" w:rsidRPr="00A107D1" w:rsidRDefault="00A107D1" w:rsidP="00A107D1">
      <w:pPr>
        <w:pStyle w:val="ListParagraph"/>
        <w:numPr>
          <w:ilvl w:val="0"/>
          <w:numId w:val="28"/>
        </w:numPr>
        <w:spacing w:after="0"/>
        <w:rPr>
          <w:rFonts w:ascii="Arial" w:hAnsi="Arial" w:cs="Arial"/>
          <w:sz w:val="24"/>
          <w:szCs w:val="24"/>
        </w:rPr>
      </w:pPr>
      <w:r w:rsidRPr="00A107D1">
        <w:rPr>
          <w:rFonts w:ascii="Arial" w:hAnsi="Arial" w:cs="Arial"/>
          <w:sz w:val="24"/>
          <w:szCs w:val="24"/>
        </w:rPr>
        <w:t>Perform physical work in substations, plants, or control centers</w:t>
      </w:r>
    </w:p>
    <w:p w14:paraId="46603AFA" w14:textId="5636FB31" w:rsidR="00A107D1" w:rsidRPr="00A107D1" w:rsidRDefault="001D50DF" w:rsidP="00A107D1">
      <w:pPr>
        <w:pStyle w:val="ListParagraph"/>
        <w:numPr>
          <w:ilvl w:val="0"/>
          <w:numId w:val="28"/>
        </w:numPr>
        <w:spacing w:after="0"/>
        <w:rPr>
          <w:rFonts w:ascii="Arial" w:hAnsi="Arial" w:cs="Arial"/>
          <w:sz w:val="24"/>
          <w:szCs w:val="24"/>
        </w:rPr>
      </w:pPr>
      <w:r>
        <w:rPr>
          <w:rFonts w:ascii="Arial" w:hAnsi="Arial" w:cs="Arial"/>
          <w:sz w:val="24"/>
          <w:szCs w:val="24"/>
        </w:rPr>
        <w:t>BWL will perform all hands-on technical work</w:t>
      </w:r>
      <w:r w:rsidR="00A107D1" w:rsidRPr="00A107D1">
        <w:rPr>
          <w:rFonts w:ascii="Arial" w:hAnsi="Arial" w:cs="Arial"/>
          <w:sz w:val="24"/>
          <w:szCs w:val="24"/>
        </w:rPr>
        <w:t>.</w:t>
      </w:r>
    </w:p>
    <w:p w14:paraId="6C67AB8E" w14:textId="77777777" w:rsidR="00A107D1" w:rsidRDefault="00A107D1" w:rsidP="00A107D1">
      <w:pPr>
        <w:spacing w:after="0"/>
        <w:rPr>
          <w:rFonts w:ascii="Arial" w:hAnsi="Arial" w:cs="Arial"/>
          <w:sz w:val="24"/>
          <w:szCs w:val="24"/>
        </w:rPr>
      </w:pPr>
    </w:p>
    <w:p w14:paraId="74C35B8A" w14:textId="2FABC9C1" w:rsidR="00A107D1" w:rsidRPr="00A107D1" w:rsidRDefault="00A107D1" w:rsidP="00A107D1">
      <w:pPr>
        <w:spacing w:after="0"/>
        <w:rPr>
          <w:rFonts w:ascii="Arial" w:hAnsi="Arial" w:cs="Arial"/>
          <w:sz w:val="24"/>
          <w:szCs w:val="24"/>
        </w:rPr>
      </w:pPr>
      <w:r w:rsidRPr="00A107D1">
        <w:rPr>
          <w:rFonts w:ascii="Arial" w:hAnsi="Arial" w:cs="Arial"/>
          <w:sz w:val="24"/>
          <w:szCs w:val="24"/>
        </w:rPr>
        <w:t>Proposed Team Requirements</w:t>
      </w:r>
    </w:p>
    <w:p w14:paraId="059BAB5B" w14:textId="77777777" w:rsidR="00A107D1" w:rsidRPr="00A107D1" w:rsidRDefault="00A107D1" w:rsidP="00A107D1">
      <w:pPr>
        <w:spacing w:after="0"/>
        <w:rPr>
          <w:rFonts w:ascii="Arial" w:hAnsi="Arial" w:cs="Arial"/>
          <w:sz w:val="24"/>
          <w:szCs w:val="24"/>
        </w:rPr>
      </w:pPr>
      <w:r w:rsidRPr="00A107D1">
        <w:rPr>
          <w:rFonts w:ascii="Arial" w:hAnsi="Arial" w:cs="Arial"/>
          <w:sz w:val="24"/>
          <w:szCs w:val="24"/>
        </w:rPr>
        <w:t>The vendor shall propose the specific personnel assigned to this engagement. BWL requires named individuals, not placeholders.</w:t>
      </w:r>
    </w:p>
    <w:p w14:paraId="1B8AB29F" w14:textId="77777777" w:rsidR="00A107D1" w:rsidRDefault="00A107D1" w:rsidP="00A107D1">
      <w:pPr>
        <w:spacing w:after="0"/>
        <w:rPr>
          <w:rFonts w:ascii="Arial" w:hAnsi="Arial" w:cs="Arial"/>
          <w:sz w:val="24"/>
          <w:szCs w:val="24"/>
        </w:rPr>
      </w:pPr>
    </w:p>
    <w:p w14:paraId="40097D07" w14:textId="0F1B65FB" w:rsidR="00A107D1" w:rsidRPr="00A107D1" w:rsidRDefault="00A107D1" w:rsidP="00A107D1">
      <w:pPr>
        <w:spacing w:after="0"/>
        <w:rPr>
          <w:rFonts w:ascii="Arial" w:hAnsi="Arial" w:cs="Arial"/>
          <w:sz w:val="24"/>
          <w:szCs w:val="24"/>
        </w:rPr>
      </w:pPr>
      <w:r w:rsidRPr="00A107D1">
        <w:rPr>
          <w:rFonts w:ascii="Arial" w:hAnsi="Arial" w:cs="Arial"/>
          <w:sz w:val="24"/>
          <w:szCs w:val="24"/>
        </w:rPr>
        <w:t>Required Submittals</w:t>
      </w:r>
    </w:p>
    <w:p w14:paraId="470E4D82" w14:textId="77777777" w:rsidR="00A107D1" w:rsidRPr="00A107D1" w:rsidRDefault="00A107D1" w:rsidP="00A107D1">
      <w:pPr>
        <w:spacing w:after="0"/>
        <w:rPr>
          <w:rFonts w:ascii="Arial" w:hAnsi="Arial" w:cs="Arial"/>
          <w:sz w:val="24"/>
          <w:szCs w:val="24"/>
        </w:rPr>
      </w:pPr>
      <w:r w:rsidRPr="00A107D1">
        <w:rPr>
          <w:rFonts w:ascii="Arial" w:hAnsi="Arial" w:cs="Arial"/>
          <w:sz w:val="24"/>
          <w:szCs w:val="24"/>
        </w:rPr>
        <w:t>For each proposed team member, the vendor shall provide:</w:t>
      </w:r>
    </w:p>
    <w:p w14:paraId="0AC05783" w14:textId="64A5AA78" w:rsidR="00A107D1" w:rsidRPr="00A107D1" w:rsidRDefault="00A107D1" w:rsidP="00A107D1">
      <w:pPr>
        <w:pStyle w:val="ListParagraph"/>
        <w:numPr>
          <w:ilvl w:val="0"/>
          <w:numId w:val="29"/>
        </w:numPr>
        <w:spacing w:after="0"/>
        <w:rPr>
          <w:rFonts w:ascii="Arial" w:hAnsi="Arial" w:cs="Arial"/>
          <w:sz w:val="24"/>
          <w:szCs w:val="24"/>
        </w:rPr>
      </w:pPr>
      <w:r w:rsidRPr="00A107D1">
        <w:rPr>
          <w:rFonts w:ascii="Arial" w:hAnsi="Arial" w:cs="Arial"/>
          <w:sz w:val="24"/>
          <w:szCs w:val="24"/>
        </w:rPr>
        <w:t>Resume</w:t>
      </w:r>
    </w:p>
    <w:p w14:paraId="0FE9E38E" w14:textId="3917EEB9" w:rsidR="00A107D1" w:rsidRPr="00A107D1" w:rsidRDefault="00A107D1" w:rsidP="00A107D1">
      <w:pPr>
        <w:pStyle w:val="ListParagraph"/>
        <w:numPr>
          <w:ilvl w:val="0"/>
          <w:numId w:val="29"/>
        </w:numPr>
        <w:spacing w:after="0"/>
        <w:rPr>
          <w:rFonts w:ascii="Arial" w:hAnsi="Arial" w:cs="Arial"/>
          <w:sz w:val="24"/>
          <w:szCs w:val="24"/>
        </w:rPr>
      </w:pPr>
      <w:r w:rsidRPr="00A107D1">
        <w:rPr>
          <w:rFonts w:ascii="Arial" w:hAnsi="Arial" w:cs="Arial"/>
          <w:sz w:val="24"/>
          <w:szCs w:val="24"/>
        </w:rPr>
        <w:t>Years of experience with Tenable OT</w:t>
      </w:r>
    </w:p>
    <w:p w14:paraId="1ACB8373" w14:textId="0CD09D8C" w:rsidR="00A107D1" w:rsidRPr="00A107D1" w:rsidRDefault="00A107D1" w:rsidP="00A107D1">
      <w:pPr>
        <w:pStyle w:val="ListParagraph"/>
        <w:numPr>
          <w:ilvl w:val="0"/>
          <w:numId w:val="29"/>
        </w:numPr>
        <w:spacing w:after="0"/>
        <w:rPr>
          <w:rFonts w:ascii="Arial" w:hAnsi="Arial" w:cs="Arial"/>
          <w:sz w:val="24"/>
          <w:szCs w:val="24"/>
        </w:rPr>
      </w:pPr>
      <w:r w:rsidRPr="00A107D1">
        <w:rPr>
          <w:rFonts w:ascii="Arial" w:hAnsi="Arial" w:cs="Arial"/>
          <w:sz w:val="24"/>
          <w:szCs w:val="24"/>
        </w:rPr>
        <w:t>Years of OT/ICS cybersecurity experience</w:t>
      </w:r>
    </w:p>
    <w:p w14:paraId="0C7E837C" w14:textId="2CEC8F45" w:rsidR="00A107D1" w:rsidRPr="00A107D1" w:rsidRDefault="00A107D1" w:rsidP="00A107D1">
      <w:pPr>
        <w:pStyle w:val="ListParagraph"/>
        <w:numPr>
          <w:ilvl w:val="0"/>
          <w:numId w:val="29"/>
        </w:numPr>
        <w:spacing w:after="0"/>
        <w:rPr>
          <w:rFonts w:ascii="Arial" w:hAnsi="Arial" w:cs="Arial"/>
          <w:sz w:val="24"/>
          <w:szCs w:val="24"/>
        </w:rPr>
      </w:pPr>
      <w:r w:rsidRPr="00A107D1">
        <w:rPr>
          <w:rFonts w:ascii="Arial" w:hAnsi="Arial" w:cs="Arial"/>
          <w:sz w:val="24"/>
          <w:szCs w:val="24"/>
        </w:rPr>
        <w:t>Three (3) professional references</w:t>
      </w:r>
    </w:p>
    <w:p w14:paraId="6C86E211" w14:textId="7CE3914A" w:rsidR="00A107D1" w:rsidRPr="00A107D1" w:rsidRDefault="00A107D1" w:rsidP="00A107D1">
      <w:pPr>
        <w:pStyle w:val="ListParagraph"/>
        <w:numPr>
          <w:ilvl w:val="0"/>
          <w:numId w:val="29"/>
        </w:numPr>
        <w:spacing w:after="0"/>
        <w:rPr>
          <w:rFonts w:ascii="Arial" w:hAnsi="Arial" w:cs="Arial"/>
          <w:sz w:val="24"/>
          <w:szCs w:val="24"/>
        </w:rPr>
      </w:pPr>
      <w:r w:rsidRPr="00A107D1">
        <w:rPr>
          <w:rFonts w:ascii="Arial" w:hAnsi="Arial" w:cs="Arial"/>
          <w:sz w:val="24"/>
          <w:szCs w:val="24"/>
        </w:rPr>
        <w:t>Certifications and training</w:t>
      </w:r>
    </w:p>
    <w:p w14:paraId="0D9BA4F5" w14:textId="46F42627" w:rsidR="00A107D1" w:rsidRPr="00A107D1" w:rsidRDefault="00A107D1" w:rsidP="00A107D1">
      <w:pPr>
        <w:pStyle w:val="ListParagraph"/>
        <w:numPr>
          <w:ilvl w:val="0"/>
          <w:numId w:val="29"/>
        </w:numPr>
        <w:spacing w:after="0"/>
        <w:rPr>
          <w:rFonts w:ascii="Arial" w:hAnsi="Arial" w:cs="Arial"/>
          <w:sz w:val="24"/>
          <w:szCs w:val="24"/>
        </w:rPr>
      </w:pPr>
      <w:r w:rsidRPr="00A107D1">
        <w:rPr>
          <w:rFonts w:ascii="Arial" w:hAnsi="Arial" w:cs="Arial"/>
          <w:sz w:val="24"/>
          <w:szCs w:val="24"/>
        </w:rPr>
        <w:t>Role and responsibilities</w:t>
      </w:r>
    </w:p>
    <w:p w14:paraId="6F596CA2" w14:textId="77777777" w:rsidR="00A107D1" w:rsidRDefault="00A107D1" w:rsidP="00A107D1">
      <w:pPr>
        <w:spacing w:after="0"/>
        <w:rPr>
          <w:rFonts w:ascii="Arial" w:hAnsi="Arial" w:cs="Arial"/>
          <w:sz w:val="24"/>
          <w:szCs w:val="24"/>
        </w:rPr>
      </w:pPr>
    </w:p>
    <w:p w14:paraId="27140B5F" w14:textId="6C4DA324" w:rsidR="00A107D1" w:rsidRPr="00A107D1" w:rsidRDefault="00A107D1" w:rsidP="00A107D1">
      <w:pPr>
        <w:spacing w:after="0"/>
        <w:rPr>
          <w:rFonts w:ascii="Arial" w:hAnsi="Arial" w:cs="Arial"/>
          <w:sz w:val="24"/>
          <w:szCs w:val="24"/>
        </w:rPr>
      </w:pPr>
      <w:r w:rsidRPr="00A107D1">
        <w:rPr>
          <w:rFonts w:ascii="Arial" w:hAnsi="Arial" w:cs="Arial"/>
          <w:sz w:val="24"/>
          <w:szCs w:val="24"/>
        </w:rPr>
        <w:t>Minimum Qualifications</w:t>
      </w:r>
    </w:p>
    <w:p w14:paraId="4704F01C" w14:textId="77777777" w:rsidR="00A107D1" w:rsidRPr="00A107D1" w:rsidRDefault="00A107D1" w:rsidP="00A107D1">
      <w:pPr>
        <w:spacing w:after="0"/>
        <w:rPr>
          <w:rFonts w:ascii="Arial" w:hAnsi="Arial" w:cs="Arial"/>
          <w:sz w:val="24"/>
          <w:szCs w:val="24"/>
        </w:rPr>
      </w:pPr>
      <w:r w:rsidRPr="00A107D1">
        <w:rPr>
          <w:rFonts w:ascii="Arial" w:hAnsi="Arial" w:cs="Arial"/>
          <w:sz w:val="24"/>
          <w:szCs w:val="24"/>
        </w:rPr>
        <w:t>Each proposed SME must have:</w:t>
      </w:r>
    </w:p>
    <w:p w14:paraId="237C4FA5" w14:textId="3057C193" w:rsidR="00A107D1" w:rsidRPr="00A107D1" w:rsidRDefault="00A107D1" w:rsidP="00A107D1">
      <w:pPr>
        <w:pStyle w:val="ListParagraph"/>
        <w:numPr>
          <w:ilvl w:val="0"/>
          <w:numId w:val="30"/>
        </w:numPr>
        <w:spacing w:after="0"/>
        <w:rPr>
          <w:rFonts w:ascii="Arial" w:hAnsi="Arial" w:cs="Arial"/>
          <w:sz w:val="24"/>
          <w:szCs w:val="24"/>
        </w:rPr>
      </w:pPr>
      <w:r w:rsidRPr="00A107D1">
        <w:rPr>
          <w:rFonts w:ascii="Arial" w:hAnsi="Arial" w:cs="Arial"/>
          <w:sz w:val="24"/>
          <w:szCs w:val="24"/>
        </w:rPr>
        <w:t xml:space="preserve">Proven </w:t>
      </w:r>
      <w:r w:rsidR="001D50DF">
        <w:rPr>
          <w:rFonts w:ascii="Arial" w:hAnsi="Arial" w:cs="Arial"/>
          <w:sz w:val="24"/>
          <w:szCs w:val="24"/>
        </w:rPr>
        <w:t>hands-on</w:t>
      </w:r>
      <w:r w:rsidRPr="00A107D1">
        <w:rPr>
          <w:rFonts w:ascii="Arial" w:hAnsi="Arial" w:cs="Arial"/>
          <w:sz w:val="24"/>
          <w:szCs w:val="24"/>
        </w:rPr>
        <w:t xml:space="preserve"> experience with Tenable OT Security (or Tenable</w:t>
      </w:r>
      <w:r w:rsidR="001D50DF">
        <w:rPr>
          <w:rFonts w:ascii="Arial" w:hAnsi="Arial" w:cs="Arial"/>
          <w:sz w:val="24"/>
          <w:szCs w:val="24"/>
        </w:rPr>
        <w:t xml:space="preserve"> </w:t>
      </w:r>
      <w:r w:rsidRPr="00A107D1">
        <w:rPr>
          <w:rFonts w:ascii="Arial" w:hAnsi="Arial" w:cs="Arial"/>
          <w:sz w:val="24"/>
          <w:szCs w:val="24"/>
        </w:rPr>
        <w:t>OT)</w:t>
      </w:r>
    </w:p>
    <w:p w14:paraId="73082EE0" w14:textId="02E37833" w:rsidR="00A107D1" w:rsidRPr="00A107D1" w:rsidRDefault="00A107D1" w:rsidP="00A107D1">
      <w:pPr>
        <w:pStyle w:val="ListParagraph"/>
        <w:numPr>
          <w:ilvl w:val="0"/>
          <w:numId w:val="30"/>
        </w:numPr>
        <w:spacing w:after="0"/>
        <w:rPr>
          <w:rFonts w:ascii="Arial" w:hAnsi="Arial" w:cs="Arial"/>
          <w:sz w:val="24"/>
          <w:szCs w:val="24"/>
        </w:rPr>
      </w:pPr>
      <w:r w:rsidRPr="00A107D1">
        <w:rPr>
          <w:rFonts w:ascii="Arial" w:hAnsi="Arial" w:cs="Arial"/>
          <w:sz w:val="24"/>
          <w:szCs w:val="24"/>
        </w:rPr>
        <w:t>Minimum five (5) years of OT/ICS cybersecurity experience</w:t>
      </w:r>
    </w:p>
    <w:p w14:paraId="1BFB4196" w14:textId="319874B6" w:rsidR="00A107D1" w:rsidRPr="00A107D1" w:rsidRDefault="00A107D1" w:rsidP="00A107D1">
      <w:pPr>
        <w:pStyle w:val="ListParagraph"/>
        <w:numPr>
          <w:ilvl w:val="0"/>
          <w:numId w:val="30"/>
        </w:numPr>
        <w:spacing w:after="0"/>
        <w:rPr>
          <w:rFonts w:ascii="Arial" w:hAnsi="Arial" w:cs="Arial"/>
          <w:sz w:val="24"/>
          <w:szCs w:val="24"/>
        </w:rPr>
      </w:pPr>
      <w:r w:rsidRPr="00A107D1">
        <w:rPr>
          <w:rFonts w:ascii="Arial" w:hAnsi="Arial" w:cs="Arial"/>
          <w:sz w:val="24"/>
          <w:szCs w:val="24"/>
        </w:rPr>
        <w:t>Experience supporting utilities or critical infrastructure</w:t>
      </w:r>
    </w:p>
    <w:p w14:paraId="110FD4DD" w14:textId="786257EA" w:rsidR="00A107D1" w:rsidRPr="00A107D1" w:rsidRDefault="00A107D1" w:rsidP="00A107D1">
      <w:pPr>
        <w:pStyle w:val="ListParagraph"/>
        <w:numPr>
          <w:ilvl w:val="0"/>
          <w:numId w:val="30"/>
        </w:numPr>
        <w:spacing w:after="0"/>
        <w:rPr>
          <w:rFonts w:ascii="Arial" w:hAnsi="Arial" w:cs="Arial"/>
          <w:sz w:val="24"/>
          <w:szCs w:val="24"/>
        </w:rPr>
      </w:pPr>
      <w:r w:rsidRPr="00A107D1">
        <w:rPr>
          <w:rFonts w:ascii="Arial" w:hAnsi="Arial" w:cs="Arial"/>
          <w:sz w:val="24"/>
          <w:szCs w:val="24"/>
        </w:rPr>
        <w:t>Experience with tuning, workflows, and compliance documentation</w:t>
      </w:r>
    </w:p>
    <w:p w14:paraId="6F0CB13D" w14:textId="77777777" w:rsidR="00A107D1" w:rsidRDefault="00A107D1" w:rsidP="00A107D1">
      <w:pPr>
        <w:spacing w:after="0"/>
        <w:rPr>
          <w:rFonts w:ascii="Arial" w:hAnsi="Arial" w:cs="Arial"/>
          <w:sz w:val="24"/>
          <w:szCs w:val="24"/>
        </w:rPr>
      </w:pPr>
    </w:p>
    <w:p w14:paraId="2765CCB2" w14:textId="308A6248" w:rsidR="00A107D1" w:rsidRPr="00A107D1" w:rsidRDefault="00A107D1" w:rsidP="00A107D1">
      <w:pPr>
        <w:spacing w:after="0"/>
        <w:rPr>
          <w:rFonts w:ascii="Arial" w:hAnsi="Arial" w:cs="Arial"/>
          <w:sz w:val="24"/>
          <w:szCs w:val="24"/>
        </w:rPr>
      </w:pPr>
      <w:r w:rsidRPr="00A107D1">
        <w:rPr>
          <w:rFonts w:ascii="Arial" w:hAnsi="Arial" w:cs="Arial"/>
          <w:sz w:val="24"/>
          <w:szCs w:val="24"/>
        </w:rPr>
        <w:t>Personnel Substitution Restrictions</w:t>
      </w:r>
    </w:p>
    <w:p w14:paraId="076A9B2A" w14:textId="58E4AAEB" w:rsidR="00A107D1" w:rsidRPr="001D50DF" w:rsidRDefault="00A107D1" w:rsidP="001D50DF">
      <w:pPr>
        <w:pStyle w:val="ListParagraph"/>
        <w:numPr>
          <w:ilvl w:val="0"/>
          <w:numId w:val="31"/>
        </w:numPr>
        <w:spacing w:after="0"/>
        <w:rPr>
          <w:rFonts w:ascii="Arial" w:hAnsi="Arial" w:cs="Arial"/>
          <w:sz w:val="24"/>
          <w:szCs w:val="24"/>
        </w:rPr>
      </w:pPr>
      <w:r w:rsidRPr="001D50DF">
        <w:rPr>
          <w:rFonts w:ascii="Arial" w:hAnsi="Arial" w:cs="Arial"/>
          <w:sz w:val="24"/>
          <w:szCs w:val="24"/>
        </w:rPr>
        <w:t>No personnel substitutions without BWL approval.</w:t>
      </w:r>
    </w:p>
    <w:p w14:paraId="1FCF4D36" w14:textId="1089F6E3" w:rsidR="00A107D1" w:rsidRPr="001D50DF" w:rsidRDefault="00A107D1" w:rsidP="001D50DF">
      <w:pPr>
        <w:pStyle w:val="ListParagraph"/>
        <w:numPr>
          <w:ilvl w:val="0"/>
          <w:numId w:val="31"/>
        </w:numPr>
        <w:spacing w:after="0"/>
        <w:rPr>
          <w:rFonts w:ascii="Arial" w:hAnsi="Arial" w:cs="Arial"/>
          <w:sz w:val="24"/>
          <w:szCs w:val="24"/>
        </w:rPr>
      </w:pPr>
      <w:r w:rsidRPr="001D50DF">
        <w:rPr>
          <w:rFonts w:ascii="Arial" w:hAnsi="Arial" w:cs="Arial"/>
          <w:sz w:val="24"/>
          <w:szCs w:val="24"/>
        </w:rPr>
        <w:t>Personnel replacements must meet or exceed original qualifications.</w:t>
      </w:r>
    </w:p>
    <w:p w14:paraId="2004F61A" w14:textId="77777777" w:rsidR="001D50DF" w:rsidRDefault="001D50DF">
      <w:pPr>
        <w:rPr>
          <w:rFonts w:ascii="Arial" w:hAnsi="Arial" w:cs="Arial"/>
          <w:sz w:val="24"/>
          <w:szCs w:val="24"/>
        </w:rPr>
      </w:pPr>
      <w:r>
        <w:rPr>
          <w:rFonts w:ascii="Arial" w:hAnsi="Arial" w:cs="Arial"/>
          <w:sz w:val="24"/>
          <w:szCs w:val="24"/>
        </w:rPr>
        <w:br w:type="page"/>
      </w:r>
    </w:p>
    <w:p w14:paraId="6ED1D7DF" w14:textId="3F30830F" w:rsidR="00A107D1" w:rsidRPr="00A107D1" w:rsidRDefault="00A107D1" w:rsidP="00A107D1">
      <w:pPr>
        <w:spacing w:after="0"/>
        <w:rPr>
          <w:rFonts w:ascii="Arial" w:hAnsi="Arial" w:cs="Arial"/>
          <w:sz w:val="24"/>
          <w:szCs w:val="24"/>
        </w:rPr>
      </w:pPr>
      <w:r w:rsidRPr="00A107D1">
        <w:rPr>
          <w:rFonts w:ascii="Arial" w:hAnsi="Arial" w:cs="Arial"/>
          <w:sz w:val="24"/>
          <w:szCs w:val="24"/>
        </w:rPr>
        <w:lastRenderedPageBreak/>
        <w:t>BWL Environment Overview</w:t>
      </w:r>
    </w:p>
    <w:p w14:paraId="5A623E2C" w14:textId="77777777" w:rsidR="001D50DF" w:rsidRDefault="001D50DF" w:rsidP="00A107D1">
      <w:pPr>
        <w:spacing w:after="0"/>
        <w:rPr>
          <w:rFonts w:ascii="Arial" w:hAnsi="Arial" w:cs="Arial"/>
          <w:sz w:val="24"/>
          <w:szCs w:val="24"/>
        </w:rPr>
      </w:pPr>
    </w:p>
    <w:p w14:paraId="03537C41" w14:textId="51DED26D" w:rsidR="00A107D1" w:rsidRPr="00A107D1" w:rsidRDefault="00A107D1" w:rsidP="00A107D1">
      <w:pPr>
        <w:spacing w:after="0"/>
        <w:rPr>
          <w:rFonts w:ascii="Arial" w:hAnsi="Arial" w:cs="Arial"/>
          <w:sz w:val="24"/>
          <w:szCs w:val="24"/>
        </w:rPr>
      </w:pPr>
      <w:r w:rsidRPr="00A107D1">
        <w:rPr>
          <w:rFonts w:ascii="Arial" w:hAnsi="Arial" w:cs="Arial"/>
          <w:sz w:val="24"/>
          <w:szCs w:val="24"/>
        </w:rPr>
        <w:t>OT Network Architecture</w:t>
      </w:r>
    </w:p>
    <w:p w14:paraId="34D26F01" w14:textId="41890588" w:rsidR="00A107D1" w:rsidRPr="001D50DF" w:rsidRDefault="00A107D1" w:rsidP="001D50DF">
      <w:pPr>
        <w:pStyle w:val="ListParagraph"/>
        <w:numPr>
          <w:ilvl w:val="0"/>
          <w:numId w:val="32"/>
        </w:numPr>
        <w:spacing w:after="0"/>
        <w:rPr>
          <w:rFonts w:ascii="Arial" w:hAnsi="Arial" w:cs="Arial"/>
          <w:sz w:val="24"/>
          <w:szCs w:val="24"/>
        </w:rPr>
      </w:pPr>
      <w:r w:rsidRPr="001D50DF">
        <w:rPr>
          <w:rFonts w:ascii="Arial" w:hAnsi="Arial" w:cs="Arial"/>
          <w:sz w:val="24"/>
          <w:szCs w:val="24"/>
        </w:rPr>
        <w:t>Purdue Model–aligned OT network</w:t>
      </w:r>
    </w:p>
    <w:p w14:paraId="07F94559" w14:textId="3C33A9F1" w:rsidR="00A107D1" w:rsidRPr="001D50DF" w:rsidRDefault="00A107D1" w:rsidP="001D50DF">
      <w:pPr>
        <w:pStyle w:val="ListParagraph"/>
        <w:numPr>
          <w:ilvl w:val="0"/>
          <w:numId w:val="32"/>
        </w:numPr>
        <w:spacing w:after="0"/>
        <w:rPr>
          <w:rFonts w:ascii="Arial" w:hAnsi="Arial" w:cs="Arial"/>
          <w:sz w:val="24"/>
          <w:szCs w:val="24"/>
        </w:rPr>
      </w:pPr>
      <w:r w:rsidRPr="001D50DF">
        <w:rPr>
          <w:rFonts w:ascii="Arial" w:hAnsi="Arial" w:cs="Arial"/>
          <w:sz w:val="24"/>
          <w:szCs w:val="24"/>
        </w:rPr>
        <w:t>Two control centers (~20 switches each)</w:t>
      </w:r>
    </w:p>
    <w:p w14:paraId="00E6127F" w14:textId="3CAE1EFD" w:rsidR="00A107D1" w:rsidRPr="001D50DF" w:rsidRDefault="00A107D1" w:rsidP="001D50DF">
      <w:pPr>
        <w:pStyle w:val="ListParagraph"/>
        <w:numPr>
          <w:ilvl w:val="0"/>
          <w:numId w:val="32"/>
        </w:numPr>
        <w:spacing w:after="0"/>
        <w:rPr>
          <w:rFonts w:ascii="Arial" w:hAnsi="Arial" w:cs="Arial"/>
          <w:sz w:val="24"/>
          <w:szCs w:val="24"/>
        </w:rPr>
      </w:pPr>
      <w:r w:rsidRPr="001D50DF">
        <w:rPr>
          <w:rFonts w:ascii="Arial" w:hAnsi="Arial" w:cs="Arial"/>
          <w:sz w:val="24"/>
          <w:szCs w:val="24"/>
        </w:rPr>
        <w:t>Approximately 16 substations</w:t>
      </w:r>
    </w:p>
    <w:p w14:paraId="1560373B" w14:textId="16BE8F91" w:rsidR="00A107D1" w:rsidRPr="001D50DF" w:rsidRDefault="00A107D1" w:rsidP="001D50DF">
      <w:pPr>
        <w:pStyle w:val="ListParagraph"/>
        <w:numPr>
          <w:ilvl w:val="0"/>
          <w:numId w:val="32"/>
        </w:numPr>
        <w:spacing w:after="0"/>
        <w:rPr>
          <w:rFonts w:ascii="Arial" w:hAnsi="Arial" w:cs="Arial"/>
          <w:sz w:val="24"/>
          <w:szCs w:val="24"/>
        </w:rPr>
      </w:pPr>
      <w:r w:rsidRPr="001D50DF">
        <w:rPr>
          <w:rFonts w:ascii="Arial" w:hAnsi="Arial" w:cs="Arial"/>
          <w:sz w:val="24"/>
          <w:szCs w:val="24"/>
        </w:rPr>
        <w:t>Three generating plants</w:t>
      </w:r>
    </w:p>
    <w:p w14:paraId="2733828A" w14:textId="4E78EE15" w:rsidR="00A107D1" w:rsidRPr="001D50DF" w:rsidRDefault="00A107D1" w:rsidP="001D50DF">
      <w:pPr>
        <w:pStyle w:val="ListParagraph"/>
        <w:numPr>
          <w:ilvl w:val="0"/>
          <w:numId w:val="32"/>
        </w:numPr>
        <w:spacing w:after="0"/>
        <w:rPr>
          <w:rFonts w:ascii="Arial" w:hAnsi="Arial" w:cs="Arial"/>
          <w:sz w:val="24"/>
          <w:szCs w:val="24"/>
        </w:rPr>
      </w:pPr>
      <w:r w:rsidRPr="001D50DF">
        <w:rPr>
          <w:rFonts w:ascii="Arial" w:hAnsi="Arial" w:cs="Arial"/>
          <w:sz w:val="24"/>
          <w:szCs w:val="24"/>
        </w:rPr>
        <w:t>SPAN/TAP availability varies</w:t>
      </w:r>
    </w:p>
    <w:p w14:paraId="7E23BEA2" w14:textId="46770E02" w:rsidR="00A107D1" w:rsidRPr="001D50DF" w:rsidRDefault="00A107D1" w:rsidP="001D50DF">
      <w:pPr>
        <w:pStyle w:val="ListParagraph"/>
        <w:numPr>
          <w:ilvl w:val="0"/>
          <w:numId w:val="32"/>
        </w:numPr>
        <w:spacing w:after="0"/>
        <w:rPr>
          <w:rFonts w:ascii="Arial" w:hAnsi="Arial" w:cs="Arial"/>
          <w:sz w:val="24"/>
          <w:szCs w:val="24"/>
        </w:rPr>
      </w:pPr>
      <w:r w:rsidRPr="001D50DF">
        <w:rPr>
          <w:rFonts w:ascii="Arial" w:hAnsi="Arial" w:cs="Arial"/>
          <w:sz w:val="24"/>
          <w:szCs w:val="24"/>
        </w:rPr>
        <w:t>Logs are forwarded to Splunk</w:t>
      </w:r>
    </w:p>
    <w:p w14:paraId="0E972478" w14:textId="77777777" w:rsidR="001D50DF" w:rsidRDefault="001D50DF" w:rsidP="00A107D1">
      <w:pPr>
        <w:spacing w:after="0"/>
        <w:rPr>
          <w:rFonts w:ascii="Arial" w:hAnsi="Arial" w:cs="Arial"/>
          <w:sz w:val="24"/>
          <w:szCs w:val="24"/>
        </w:rPr>
      </w:pPr>
    </w:p>
    <w:p w14:paraId="3C5554E2" w14:textId="6003D562" w:rsidR="00A107D1" w:rsidRPr="00A107D1" w:rsidRDefault="00A107D1" w:rsidP="00A107D1">
      <w:pPr>
        <w:spacing w:after="0"/>
        <w:rPr>
          <w:rFonts w:ascii="Arial" w:hAnsi="Arial" w:cs="Arial"/>
          <w:sz w:val="24"/>
          <w:szCs w:val="24"/>
        </w:rPr>
      </w:pPr>
      <w:r w:rsidRPr="00A107D1">
        <w:rPr>
          <w:rFonts w:ascii="Arial" w:hAnsi="Arial" w:cs="Arial"/>
          <w:sz w:val="24"/>
          <w:szCs w:val="24"/>
        </w:rPr>
        <w:t>Operational Requirements</w:t>
      </w:r>
    </w:p>
    <w:p w14:paraId="30A64648" w14:textId="31C82866" w:rsidR="00A107D1" w:rsidRPr="001D50DF" w:rsidRDefault="00A107D1" w:rsidP="001D50DF">
      <w:pPr>
        <w:pStyle w:val="ListParagraph"/>
        <w:numPr>
          <w:ilvl w:val="0"/>
          <w:numId w:val="33"/>
        </w:numPr>
        <w:spacing w:after="0"/>
        <w:rPr>
          <w:rFonts w:ascii="Arial" w:hAnsi="Arial" w:cs="Arial"/>
          <w:sz w:val="24"/>
          <w:szCs w:val="24"/>
        </w:rPr>
      </w:pPr>
      <w:r w:rsidRPr="001D50DF">
        <w:rPr>
          <w:rFonts w:ascii="Arial" w:hAnsi="Arial" w:cs="Arial"/>
          <w:sz w:val="24"/>
          <w:szCs w:val="24"/>
        </w:rPr>
        <w:t>Vendor works remotely</w:t>
      </w:r>
    </w:p>
    <w:p w14:paraId="75E30C5F" w14:textId="527F6341" w:rsidR="00A107D1" w:rsidRPr="001D50DF" w:rsidRDefault="00A107D1" w:rsidP="001D50DF">
      <w:pPr>
        <w:pStyle w:val="ListParagraph"/>
        <w:numPr>
          <w:ilvl w:val="0"/>
          <w:numId w:val="33"/>
        </w:numPr>
        <w:spacing w:after="0"/>
        <w:rPr>
          <w:rFonts w:ascii="Arial" w:hAnsi="Arial" w:cs="Arial"/>
          <w:sz w:val="24"/>
          <w:szCs w:val="24"/>
        </w:rPr>
      </w:pPr>
      <w:r w:rsidRPr="001D50DF">
        <w:rPr>
          <w:rFonts w:ascii="Arial" w:hAnsi="Arial" w:cs="Arial"/>
          <w:sz w:val="24"/>
          <w:szCs w:val="24"/>
        </w:rPr>
        <w:t>Vendor follows BWL change management</w:t>
      </w:r>
    </w:p>
    <w:p w14:paraId="225E9F03" w14:textId="7D2EDA6B" w:rsidR="00A107D1" w:rsidRPr="001D50DF" w:rsidRDefault="00A107D1" w:rsidP="001D50DF">
      <w:pPr>
        <w:pStyle w:val="ListParagraph"/>
        <w:numPr>
          <w:ilvl w:val="0"/>
          <w:numId w:val="33"/>
        </w:numPr>
        <w:spacing w:after="0"/>
        <w:rPr>
          <w:rFonts w:ascii="Arial" w:hAnsi="Arial" w:cs="Arial"/>
          <w:sz w:val="24"/>
          <w:szCs w:val="24"/>
        </w:rPr>
      </w:pPr>
      <w:r w:rsidRPr="001D50DF">
        <w:rPr>
          <w:rFonts w:ascii="Arial" w:hAnsi="Arial" w:cs="Arial"/>
          <w:sz w:val="24"/>
          <w:szCs w:val="24"/>
        </w:rPr>
        <w:t>Physical access, if ever required, will be escorted</w:t>
      </w:r>
    </w:p>
    <w:p w14:paraId="5C1CA74D" w14:textId="77777777" w:rsidR="001D50DF" w:rsidRDefault="001D50DF" w:rsidP="00A107D1">
      <w:pPr>
        <w:spacing w:after="0"/>
        <w:rPr>
          <w:rFonts w:ascii="Arial" w:hAnsi="Arial" w:cs="Arial"/>
          <w:sz w:val="24"/>
          <w:szCs w:val="24"/>
        </w:rPr>
      </w:pPr>
    </w:p>
    <w:p w14:paraId="2306EB5E" w14:textId="242DD71E" w:rsidR="00A107D1" w:rsidRPr="00A107D1" w:rsidRDefault="00A107D1" w:rsidP="00A107D1">
      <w:pPr>
        <w:spacing w:after="0"/>
        <w:rPr>
          <w:rFonts w:ascii="Arial" w:hAnsi="Arial" w:cs="Arial"/>
          <w:sz w:val="24"/>
          <w:szCs w:val="24"/>
        </w:rPr>
      </w:pPr>
      <w:r w:rsidRPr="00A107D1">
        <w:rPr>
          <w:rFonts w:ascii="Arial" w:hAnsi="Arial" w:cs="Arial"/>
          <w:sz w:val="24"/>
          <w:szCs w:val="24"/>
        </w:rPr>
        <w:t>Vendor Responsibilities</w:t>
      </w:r>
    </w:p>
    <w:p w14:paraId="5B802E3E" w14:textId="77777777" w:rsidR="00A107D1" w:rsidRPr="00A107D1" w:rsidRDefault="00A107D1" w:rsidP="00A107D1">
      <w:pPr>
        <w:spacing w:after="0"/>
        <w:rPr>
          <w:rFonts w:ascii="Arial" w:hAnsi="Arial" w:cs="Arial"/>
          <w:sz w:val="24"/>
          <w:szCs w:val="24"/>
        </w:rPr>
      </w:pPr>
      <w:r w:rsidRPr="00A107D1">
        <w:rPr>
          <w:rFonts w:ascii="Arial" w:hAnsi="Arial" w:cs="Arial"/>
          <w:sz w:val="24"/>
          <w:szCs w:val="24"/>
        </w:rPr>
        <w:t>The vendor shall:</w:t>
      </w:r>
    </w:p>
    <w:p w14:paraId="5F7AEA19" w14:textId="27B59F95" w:rsidR="00A107D1" w:rsidRPr="001D50DF" w:rsidRDefault="00A107D1" w:rsidP="001D50DF">
      <w:pPr>
        <w:pStyle w:val="ListParagraph"/>
        <w:numPr>
          <w:ilvl w:val="0"/>
          <w:numId w:val="34"/>
        </w:numPr>
        <w:spacing w:after="0"/>
        <w:rPr>
          <w:rFonts w:ascii="Arial" w:hAnsi="Arial" w:cs="Arial"/>
          <w:sz w:val="24"/>
          <w:szCs w:val="24"/>
        </w:rPr>
      </w:pPr>
      <w:r w:rsidRPr="001D50DF">
        <w:rPr>
          <w:rFonts w:ascii="Arial" w:hAnsi="Arial" w:cs="Arial"/>
          <w:sz w:val="24"/>
          <w:szCs w:val="24"/>
        </w:rPr>
        <w:t>Supply all Tenable OT components</w:t>
      </w:r>
    </w:p>
    <w:p w14:paraId="0973984D" w14:textId="111D9461" w:rsidR="00A107D1" w:rsidRPr="001D50DF" w:rsidRDefault="00A107D1" w:rsidP="001D50DF">
      <w:pPr>
        <w:pStyle w:val="ListParagraph"/>
        <w:numPr>
          <w:ilvl w:val="0"/>
          <w:numId w:val="34"/>
        </w:numPr>
        <w:spacing w:after="0"/>
        <w:rPr>
          <w:rFonts w:ascii="Arial" w:hAnsi="Arial" w:cs="Arial"/>
          <w:sz w:val="24"/>
          <w:szCs w:val="24"/>
        </w:rPr>
      </w:pPr>
      <w:r w:rsidRPr="001D50DF">
        <w:rPr>
          <w:rFonts w:ascii="Arial" w:hAnsi="Arial" w:cs="Arial"/>
          <w:sz w:val="24"/>
          <w:szCs w:val="24"/>
        </w:rPr>
        <w:t>Provide advisory services</w:t>
      </w:r>
    </w:p>
    <w:p w14:paraId="32A685EF" w14:textId="2FD450C7" w:rsidR="00A107D1" w:rsidRPr="001D50DF" w:rsidRDefault="00A107D1" w:rsidP="001D50DF">
      <w:pPr>
        <w:pStyle w:val="ListParagraph"/>
        <w:numPr>
          <w:ilvl w:val="0"/>
          <w:numId w:val="34"/>
        </w:numPr>
        <w:spacing w:after="0"/>
        <w:rPr>
          <w:rFonts w:ascii="Arial" w:hAnsi="Arial" w:cs="Arial"/>
          <w:sz w:val="24"/>
          <w:szCs w:val="24"/>
        </w:rPr>
      </w:pPr>
      <w:r w:rsidRPr="001D50DF">
        <w:rPr>
          <w:rFonts w:ascii="Arial" w:hAnsi="Arial" w:cs="Arial"/>
          <w:sz w:val="24"/>
          <w:szCs w:val="24"/>
        </w:rPr>
        <w:t>Produce documentation and deliverables</w:t>
      </w:r>
    </w:p>
    <w:p w14:paraId="396CF200" w14:textId="48BE19FA" w:rsidR="00A107D1" w:rsidRPr="001D50DF" w:rsidRDefault="00A107D1" w:rsidP="001D50DF">
      <w:pPr>
        <w:pStyle w:val="ListParagraph"/>
        <w:numPr>
          <w:ilvl w:val="0"/>
          <w:numId w:val="34"/>
        </w:numPr>
        <w:spacing w:after="0"/>
        <w:rPr>
          <w:rFonts w:ascii="Arial" w:hAnsi="Arial" w:cs="Arial"/>
          <w:sz w:val="24"/>
          <w:szCs w:val="24"/>
        </w:rPr>
      </w:pPr>
      <w:r w:rsidRPr="001D50DF">
        <w:rPr>
          <w:rFonts w:ascii="Arial" w:hAnsi="Arial" w:cs="Arial"/>
          <w:sz w:val="24"/>
          <w:szCs w:val="24"/>
        </w:rPr>
        <w:t>Participate in planning and review meetings</w:t>
      </w:r>
    </w:p>
    <w:p w14:paraId="238CAB1D" w14:textId="10295FE6" w:rsidR="00A107D1" w:rsidRPr="001D50DF" w:rsidRDefault="00A107D1" w:rsidP="001D50DF">
      <w:pPr>
        <w:pStyle w:val="ListParagraph"/>
        <w:numPr>
          <w:ilvl w:val="0"/>
          <w:numId w:val="34"/>
        </w:numPr>
        <w:spacing w:after="0"/>
        <w:rPr>
          <w:rFonts w:ascii="Arial" w:hAnsi="Arial" w:cs="Arial"/>
          <w:sz w:val="24"/>
          <w:szCs w:val="24"/>
        </w:rPr>
      </w:pPr>
      <w:r w:rsidRPr="001D50DF">
        <w:rPr>
          <w:rFonts w:ascii="Arial" w:hAnsi="Arial" w:cs="Arial"/>
          <w:sz w:val="24"/>
          <w:szCs w:val="24"/>
        </w:rPr>
        <w:t>Provide knowledge transfer</w:t>
      </w:r>
    </w:p>
    <w:p w14:paraId="668D4B74" w14:textId="1911707E" w:rsidR="00A107D1" w:rsidRPr="001D50DF" w:rsidRDefault="00A107D1" w:rsidP="001D50DF">
      <w:pPr>
        <w:pStyle w:val="ListParagraph"/>
        <w:numPr>
          <w:ilvl w:val="0"/>
          <w:numId w:val="34"/>
        </w:numPr>
        <w:spacing w:after="0"/>
        <w:rPr>
          <w:rFonts w:ascii="Arial" w:hAnsi="Arial" w:cs="Arial"/>
          <w:sz w:val="24"/>
          <w:szCs w:val="24"/>
        </w:rPr>
      </w:pPr>
      <w:r w:rsidRPr="001D50DF">
        <w:rPr>
          <w:rFonts w:ascii="Arial" w:hAnsi="Arial" w:cs="Arial"/>
          <w:sz w:val="24"/>
          <w:szCs w:val="24"/>
        </w:rPr>
        <w:t>Maintain qualified personnel throughout the engagement</w:t>
      </w:r>
    </w:p>
    <w:p w14:paraId="009DC81D" w14:textId="77777777" w:rsidR="001D50DF" w:rsidRDefault="001D50DF" w:rsidP="00A107D1">
      <w:pPr>
        <w:spacing w:after="0"/>
        <w:rPr>
          <w:rFonts w:ascii="Arial" w:hAnsi="Arial" w:cs="Arial"/>
          <w:sz w:val="24"/>
          <w:szCs w:val="24"/>
        </w:rPr>
      </w:pPr>
    </w:p>
    <w:p w14:paraId="55948BC3" w14:textId="5E4B0F7B" w:rsidR="00A107D1" w:rsidRPr="00A107D1" w:rsidRDefault="00A107D1" w:rsidP="00A107D1">
      <w:pPr>
        <w:spacing w:after="0"/>
        <w:rPr>
          <w:rFonts w:ascii="Arial" w:hAnsi="Arial" w:cs="Arial"/>
          <w:sz w:val="24"/>
          <w:szCs w:val="24"/>
        </w:rPr>
      </w:pPr>
      <w:r w:rsidRPr="00A107D1">
        <w:rPr>
          <w:rFonts w:ascii="Arial" w:hAnsi="Arial" w:cs="Arial"/>
          <w:sz w:val="24"/>
          <w:szCs w:val="24"/>
        </w:rPr>
        <w:t>BWL Responsibilities</w:t>
      </w:r>
    </w:p>
    <w:p w14:paraId="3EC2A3E3" w14:textId="77777777" w:rsidR="00A107D1" w:rsidRPr="00A107D1" w:rsidRDefault="00A107D1" w:rsidP="00A107D1">
      <w:pPr>
        <w:spacing w:after="0"/>
        <w:rPr>
          <w:rFonts w:ascii="Arial" w:hAnsi="Arial" w:cs="Arial"/>
          <w:sz w:val="24"/>
          <w:szCs w:val="24"/>
        </w:rPr>
      </w:pPr>
      <w:r w:rsidRPr="00A107D1">
        <w:rPr>
          <w:rFonts w:ascii="Arial" w:hAnsi="Arial" w:cs="Arial"/>
          <w:sz w:val="24"/>
          <w:szCs w:val="24"/>
        </w:rPr>
        <w:t>BWL shall:</w:t>
      </w:r>
    </w:p>
    <w:p w14:paraId="4C161275" w14:textId="2A4E34B8" w:rsidR="00A107D1" w:rsidRPr="001D50DF" w:rsidRDefault="00A107D1" w:rsidP="001D50DF">
      <w:pPr>
        <w:pStyle w:val="ListParagraph"/>
        <w:numPr>
          <w:ilvl w:val="0"/>
          <w:numId w:val="35"/>
        </w:numPr>
        <w:spacing w:after="0"/>
        <w:rPr>
          <w:rFonts w:ascii="Arial" w:hAnsi="Arial" w:cs="Arial"/>
          <w:sz w:val="24"/>
          <w:szCs w:val="24"/>
        </w:rPr>
      </w:pPr>
      <w:r w:rsidRPr="001D50DF">
        <w:rPr>
          <w:rFonts w:ascii="Arial" w:hAnsi="Arial" w:cs="Arial"/>
          <w:sz w:val="24"/>
          <w:szCs w:val="24"/>
        </w:rPr>
        <w:t>Deploy and configure sensors</w:t>
      </w:r>
    </w:p>
    <w:p w14:paraId="05CEE7ED" w14:textId="3692734D" w:rsidR="00A107D1" w:rsidRPr="001D50DF" w:rsidRDefault="00A107D1" w:rsidP="001D50DF">
      <w:pPr>
        <w:pStyle w:val="ListParagraph"/>
        <w:numPr>
          <w:ilvl w:val="0"/>
          <w:numId w:val="35"/>
        </w:numPr>
        <w:spacing w:after="0"/>
        <w:rPr>
          <w:rFonts w:ascii="Arial" w:hAnsi="Arial" w:cs="Arial"/>
          <w:sz w:val="24"/>
          <w:szCs w:val="24"/>
        </w:rPr>
      </w:pPr>
      <w:r w:rsidRPr="001D50DF">
        <w:rPr>
          <w:rFonts w:ascii="Arial" w:hAnsi="Arial" w:cs="Arial"/>
          <w:sz w:val="24"/>
          <w:szCs w:val="24"/>
        </w:rPr>
        <w:t>Configure SPAN/TAP ports</w:t>
      </w:r>
    </w:p>
    <w:p w14:paraId="6DA42545" w14:textId="566F414D" w:rsidR="00A107D1" w:rsidRPr="001D50DF" w:rsidRDefault="00A107D1" w:rsidP="001D50DF">
      <w:pPr>
        <w:pStyle w:val="ListParagraph"/>
        <w:numPr>
          <w:ilvl w:val="0"/>
          <w:numId w:val="35"/>
        </w:numPr>
        <w:spacing w:after="0"/>
        <w:rPr>
          <w:rFonts w:ascii="Arial" w:hAnsi="Arial" w:cs="Arial"/>
          <w:sz w:val="24"/>
          <w:szCs w:val="24"/>
        </w:rPr>
      </w:pPr>
      <w:r w:rsidRPr="001D50DF">
        <w:rPr>
          <w:rFonts w:ascii="Arial" w:hAnsi="Arial" w:cs="Arial"/>
          <w:sz w:val="24"/>
          <w:szCs w:val="24"/>
        </w:rPr>
        <w:t>Create and configure servers</w:t>
      </w:r>
    </w:p>
    <w:p w14:paraId="4D36AE6B" w14:textId="15218E6C" w:rsidR="00A107D1" w:rsidRPr="001D50DF" w:rsidRDefault="00A107D1" w:rsidP="001D50DF">
      <w:pPr>
        <w:pStyle w:val="ListParagraph"/>
        <w:numPr>
          <w:ilvl w:val="0"/>
          <w:numId w:val="35"/>
        </w:numPr>
        <w:spacing w:after="0"/>
        <w:rPr>
          <w:rFonts w:ascii="Arial" w:hAnsi="Arial" w:cs="Arial"/>
          <w:sz w:val="24"/>
          <w:szCs w:val="24"/>
        </w:rPr>
      </w:pPr>
      <w:r w:rsidRPr="001D50DF">
        <w:rPr>
          <w:rFonts w:ascii="Arial" w:hAnsi="Arial" w:cs="Arial"/>
          <w:sz w:val="24"/>
          <w:szCs w:val="24"/>
        </w:rPr>
        <w:t>Manage firewall rules</w:t>
      </w:r>
    </w:p>
    <w:p w14:paraId="45CE1D81" w14:textId="0DF62911" w:rsidR="00A107D1" w:rsidRPr="001D50DF" w:rsidRDefault="00A107D1" w:rsidP="001D50DF">
      <w:pPr>
        <w:pStyle w:val="ListParagraph"/>
        <w:numPr>
          <w:ilvl w:val="0"/>
          <w:numId w:val="35"/>
        </w:numPr>
        <w:spacing w:after="0"/>
        <w:rPr>
          <w:rFonts w:ascii="Arial" w:hAnsi="Arial" w:cs="Arial"/>
          <w:sz w:val="24"/>
          <w:szCs w:val="24"/>
        </w:rPr>
      </w:pPr>
      <w:r w:rsidRPr="001D50DF">
        <w:rPr>
          <w:rFonts w:ascii="Arial" w:hAnsi="Arial" w:cs="Arial"/>
          <w:sz w:val="24"/>
          <w:szCs w:val="24"/>
        </w:rPr>
        <w:t>Provide access to Tenable OT systems</w:t>
      </w:r>
    </w:p>
    <w:p w14:paraId="0F4EC784" w14:textId="7EE511B2" w:rsidR="00A107D1" w:rsidRPr="001D50DF" w:rsidRDefault="00A107D1" w:rsidP="001D50DF">
      <w:pPr>
        <w:pStyle w:val="ListParagraph"/>
        <w:numPr>
          <w:ilvl w:val="0"/>
          <w:numId w:val="35"/>
        </w:numPr>
        <w:spacing w:after="0"/>
        <w:rPr>
          <w:rFonts w:ascii="Arial" w:hAnsi="Arial" w:cs="Arial"/>
          <w:sz w:val="24"/>
          <w:szCs w:val="24"/>
        </w:rPr>
      </w:pPr>
      <w:r w:rsidRPr="001D50DF">
        <w:rPr>
          <w:rFonts w:ascii="Arial" w:hAnsi="Arial" w:cs="Arial"/>
          <w:sz w:val="24"/>
          <w:szCs w:val="24"/>
        </w:rPr>
        <w:t>Provide site and switch lists</w:t>
      </w:r>
    </w:p>
    <w:p w14:paraId="5C48CAC6" w14:textId="49B7F4B5" w:rsidR="00A107D1" w:rsidRPr="001D50DF" w:rsidRDefault="00A107D1" w:rsidP="001D50DF">
      <w:pPr>
        <w:pStyle w:val="ListParagraph"/>
        <w:numPr>
          <w:ilvl w:val="0"/>
          <w:numId w:val="35"/>
        </w:numPr>
        <w:spacing w:after="0"/>
        <w:rPr>
          <w:rFonts w:ascii="Arial" w:hAnsi="Arial" w:cs="Arial"/>
          <w:sz w:val="24"/>
          <w:szCs w:val="24"/>
        </w:rPr>
      </w:pPr>
      <w:r w:rsidRPr="001D50DF">
        <w:rPr>
          <w:rFonts w:ascii="Arial" w:hAnsi="Arial" w:cs="Arial"/>
          <w:sz w:val="24"/>
          <w:szCs w:val="24"/>
        </w:rPr>
        <w:t>Provide protocol lists if needed for tuning</w:t>
      </w:r>
    </w:p>
    <w:p w14:paraId="2D085D36" w14:textId="77777777" w:rsidR="001D50DF" w:rsidRDefault="001D50DF" w:rsidP="00A107D1">
      <w:pPr>
        <w:spacing w:after="0"/>
        <w:rPr>
          <w:rFonts w:ascii="Arial" w:hAnsi="Arial" w:cs="Arial"/>
          <w:sz w:val="24"/>
          <w:szCs w:val="24"/>
        </w:rPr>
      </w:pPr>
    </w:p>
    <w:p w14:paraId="6F97F421" w14:textId="5A84A059" w:rsidR="00A107D1" w:rsidRPr="00A107D1" w:rsidRDefault="00A107D1" w:rsidP="00A107D1">
      <w:pPr>
        <w:spacing w:after="0"/>
        <w:rPr>
          <w:rFonts w:ascii="Arial" w:hAnsi="Arial" w:cs="Arial"/>
          <w:sz w:val="24"/>
          <w:szCs w:val="24"/>
        </w:rPr>
      </w:pPr>
      <w:r w:rsidRPr="00A107D1">
        <w:rPr>
          <w:rFonts w:ascii="Arial" w:hAnsi="Arial" w:cs="Arial"/>
          <w:sz w:val="24"/>
          <w:szCs w:val="24"/>
        </w:rPr>
        <w:t>Deliverables</w:t>
      </w:r>
    </w:p>
    <w:p w14:paraId="337D8CE7" w14:textId="753BF465" w:rsidR="00A107D1" w:rsidRPr="001D50DF" w:rsidRDefault="00A107D1" w:rsidP="001D50DF">
      <w:pPr>
        <w:pStyle w:val="ListParagraph"/>
        <w:numPr>
          <w:ilvl w:val="0"/>
          <w:numId w:val="36"/>
        </w:numPr>
        <w:spacing w:after="0"/>
        <w:rPr>
          <w:rFonts w:ascii="Arial" w:hAnsi="Arial" w:cs="Arial"/>
          <w:sz w:val="24"/>
          <w:szCs w:val="24"/>
        </w:rPr>
      </w:pPr>
      <w:r w:rsidRPr="001D50DF">
        <w:rPr>
          <w:rFonts w:ascii="Arial" w:hAnsi="Arial" w:cs="Arial"/>
          <w:sz w:val="24"/>
          <w:szCs w:val="24"/>
        </w:rPr>
        <w:t>Implementation planning support</w:t>
      </w:r>
    </w:p>
    <w:p w14:paraId="72933795" w14:textId="7931D8F9" w:rsidR="00A107D1" w:rsidRPr="001D50DF" w:rsidRDefault="00A107D1" w:rsidP="001D50DF">
      <w:pPr>
        <w:pStyle w:val="ListParagraph"/>
        <w:numPr>
          <w:ilvl w:val="0"/>
          <w:numId w:val="36"/>
        </w:numPr>
        <w:spacing w:after="0"/>
        <w:rPr>
          <w:rFonts w:ascii="Arial" w:hAnsi="Arial" w:cs="Arial"/>
          <w:sz w:val="24"/>
          <w:szCs w:val="24"/>
        </w:rPr>
      </w:pPr>
      <w:r w:rsidRPr="001D50DF">
        <w:rPr>
          <w:rFonts w:ascii="Arial" w:hAnsi="Arial" w:cs="Arial"/>
          <w:sz w:val="24"/>
          <w:szCs w:val="24"/>
        </w:rPr>
        <w:t>Sensor ingestion validation report</w:t>
      </w:r>
    </w:p>
    <w:p w14:paraId="14C83BC7" w14:textId="0E4A0B5A" w:rsidR="00A107D1" w:rsidRPr="001D50DF" w:rsidRDefault="00A107D1" w:rsidP="001D50DF">
      <w:pPr>
        <w:pStyle w:val="ListParagraph"/>
        <w:numPr>
          <w:ilvl w:val="0"/>
          <w:numId w:val="36"/>
        </w:numPr>
        <w:spacing w:after="0"/>
        <w:rPr>
          <w:rFonts w:ascii="Arial" w:hAnsi="Arial" w:cs="Arial"/>
          <w:sz w:val="24"/>
          <w:szCs w:val="24"/>
        </w:rPr>
      </w:pPr>
      <w:r w:rsidRPr="001D50DF">
        <w:rPr>
          <w:rFonts w:ascii="Arial" w:hAnsi="Arial" w:cs="Arial"/>
          <w:sz w:val="24"/>
          <w:szCs w:val="24"/>
        </w:rPr>
        <w:t>Tuning recommendations and tuning plan</w:t>
      </w:r>
    </w:p>
    <w:p w14:paraId="60AA0374" w14:textId="7029036F" w:rsidR="00A107D1" w:rsidRPr="001D50DF" w:rsidRDefault="00A107D1" w:rsidP="001D50DF">
      <w:pPr>
        <w:pStyle w:val="ListParagraph"/>
        <w:numPr>
          <w:ilvl w:val="0"/>
          <w:numId w:val="36"/>
        </w:numPr>
        <w:spacing w:after="0"/>
        <w:rPr>
          <w:rFonts w:ascii="Arial" w:hAnsi="Arial" w:cs="Arial"/>
          <w:sz w:val="24"/>
          <w:szCs w:val="24"/>
        </w:rPr>
      </w:pPr>
      <w:r w:rsidRPr="001D50DF">
        <w:rPr>
          <w:rFonts w:ascii="Arial" w:hAnsi="Arial" w:cs="Arial"/>
          <w:sz w:val="24"/>
          <w:szCs w:val="24"/>
        </w:rPr>
        <w:t>Alert workflow documentation</w:t>
      </w:r>
    </w:p>
    <w:p w14:paraId="755361E3" w14:textId="6F979EFF" w:rsidR="00A107D1" w:rsidRPr="001D50DF" w:rsidRDefault="00A107D1" w:rsidP="001D50DF">
      <w:pPr>
        <w:pStyle w:val="ListParagraph"/>
        <w:numPr>
          <w:ilvl w:val="0"/>
          <w:numId w:val="36"/>
        </w:numPr>
        <w:spacing w:after="0"/>
        <w:rPr>
          <w:rFonts w:ascii="Arial" w:hAnsi="Arial" w:cs="Arial"/>
          <w:sz w:val="24"/>
          <w:szCs w:val="24"/>
        </w:rPr>
      </w:pPr>
      <w:r w:rsidRPr="001D50DF">
        <w:rPr>
          <w:rFonts w:ascii="Arial" w:hAnsi="Arial" w:cs="Arial"/>
          <w:sz w:val="24"/>
          <w:szCs w:val="24"/>
        </w:rPr>
        <w:t>Compliance documentation templates</w:t>
      </w:r>
    </w:p>
    <w:p w14:paraId="1ADF3F1F" w14:textId="04F5C772" w:rsidR="00A107D1" w:rsidRPr="001D50DF" w:rsidRDefault="00A107D1" w:rsidP="001D50DF">
      <w:pPr>
        <w:pStyle w:val="ListParagraph"/>
        <w:numPr>
          <w:ilvl w:val="0"/>
          <w:numId w:val="36"/>
        </w:numPr>
        <w:spacing w:after="0"/>
        <w:rPr>
          <w:rFonts w:ascii="Arial" w:hAnsi="Arial" w:cs="Arial"/>
          <w:sz w:val="24"/>
          <w:szCs w:val="24"/>
        </w:rPr>
      </w:pPr>
      <w:r w:rsidRPr="001D50DF">
        <w:rPr>
          <w:rFonts w:ascii="Arial" w:hAnsi="Arial" w:cs="Arial"/>
          <w:sz w:val="24"/>
          <w:szCs w:val="24"/>
        </w:rPr>
        <w:t>Best practices guide</w:t>
      </w:r>
    </w:p>
    <w:p w14:paraId="01855345" w14:textId="3150121D" w:rsidR="00A107D1" w:rsidRPr="001D50DF" w:rsidRDefault="00A107D1" w:rsidP="001D50DF">
      <w:pPr>
        <w:pStyle w:val="ListParagraph"/>
        <w:numPr>
          <w:ilvl w:val="0"/>
          <w:numId w:val="36"/>
        </w:numPr>
        <w:spacing w:after="0"/>
        <w:rPr>
          <w:rFonts w:ascii="Arial" w:hAnsi="Arial" w:cs="Arial"/>
          <w:sz w:val="24"/>
          <w:szCs w:val="24"/>
        </w:rPr>
      </w:pPr>
      <w:r w:rsidRPr="001D50DF">
        <w:rPr>
          <w:rFonts w:ascii="Arial" w:hAnsi="Arial" w:cs="Arial"/>
          <w:sz w:val="24"/>
          <w:szCs w:val="24"/>
        </w:rPr>
        <w:t>Knowledge transfer sessions</w:t>
      </w:r>
    </w:p>
    <w:p w14:paraId="2CD15EF9" w14:textId="77777777" w:rsidR="001D50DF" w:rsidRDefault="001D50DF">
      <w:pPr>
        <w:rPr>
          <w:rFonts w:ascii="Arial" w:hAnsi="Arial" w:cs="Arial"/>
          <w:sz w:val="24"/>
          <w:szCs w:val="24"/>
        </w:rPr>
      </w:pPr>
      <w:r>
        <w:rPr>
          <w:rFonts w:ascii="Arial" w:hAnsi="Arial" w:cs="Arial"/>
          <w:sz w:val="24"/>
          <w:szCs w:val="24"/>
        </w:rPr>
        <w:br w:type="page"/>
      </w:r>
    </w:p>
    <w:p w14:paraId="72D82AB9" w14:textId="012969ED" w:rsidR="00A107D1" w:rsidRPr="00A107D1" w:rsidRDefault="00A107D1" w:rsidP="00A107D1">
      <w:pPr>
        <w:spacing w:after="0"/>
        <w:rPr>
          <w:rFonts w:ascii="Arial" w:hAnsi="Arial" w:cs="Arial"/>
          <w:sz w:val="24"/>
          <w:szCs w:val="24"/>
        </w:rPr>
      </w:pPr>
      <w:r w:rsidRPr="00A107D1">
        <w:rPr>
          <w:rFonts w:ascii="Arial" w:hAnsi="Arial" w:cs="Arial"/>
          <w:sz w:val="24"/>
          <w:szCs w:val="24"/>
        </w:rPr>
        <w:lastRenderedPageBreak/>
        <w:t>Assumptions &amp; Constraints</w:t>
      </w:r>
    </w:p>
    <w:p w14:paraId="69EBDEEF" w14:textId="51090B4B" w:rsidR="00A107D1" w:rsidRPr="001D50DF" w:rsidRDefault="00A107D1" w:rsidP="001D50DF">
      <w:pPr>
        <w:pStyle w:val="ListParagraph"/>
        <w:numPr>
          <w:ilvl w:val="0"/>
          <w:numId w:val="37"/>
        </w:numPr>
        <w:spacing w:after="0"/>
        <w:rPr>
          <w:rFonts w:ascii="Arial" w:hAnsi="Arial" w:cs="Arial"/>
          <w:sz w:val="24"/>
          <w:szCs w:val="24"/>
        </w:rPr>
      </w:pPr>
      <w:r w:rsidRPr="001D50DF">
        <w:rPr>
          <w:rFonts w:ascii="Arial" w:hAnsi="Arial" w:cs="Arial"/>
          <w:sz w:val="24"/>
          <w:szCs w:val="24"/>
        </w:rPr>
        <w:t>Vendor works remotely</w:t>
      </w:r>
    </w:p>
    <w:p w14:paraId="18D47994" w14:textId="3D913056" w:rsidR="00A107D1" w:rsidRPr="001D50DF" w:rsidRDefault="00A107D1" w:rsidP="001D50DF">
      <w:pPr>
        <w:pStyle w:val="ListParagraph"/>
        <w:numPr>
          <w:ilvl w:val="0"/>
          <w:numId w:val="37"/>
        </w:numPr>
        <w:spacing w:after="0"/>
        <w:rPr>
          <w:rFonts w:ascii="Arial" w:hAnsi="Arial" w:cs="Arial"/>
          <w:sz w:val="24"/>
          <w:szCs w:val="24"/>
        </w:rPr>
      </w:pPr>
      <w:r w:rsidRPr="001D50DF">
        <w:rPr>
          <w:rFonts w:ascii="Arial" w:hAnsi="Arial" w:cs="Arial"/>
          <w:sz w:val="24"/>
          <w:szCs w:val="24"/>
        </w:rPr>
        <w:t xml:space="preserve">Vendor does not perform </w:t>
      </w:r>
      <w:r w:rsidR="001D50DF">
        <w:rPr>
          <w:rFonts w:ascii="Arial" w:hAnsi="Arial" w:cs="Arial"/>
          <w:sz w:val="24"/>
          <w:szCs w:val="24"/>
        </w:rPr>
        <w:t>hands-on</w:t>
      </w:r>
      <w:r w:rsidRPr="001D50DF">
        <w:rPr>
          <w:rFonts w:ascii="Arial" w:hAnsi="Arial" w:cs="Arial"/>
          <w:sz w:val="24"/>
          <w:szCs w:val="24"/>
        </w:rPr>
        <w:t xml:space="preserve"> configuration, except on Tenable OT Security systems if requested by BWL</w:t>
      </w:r>
    </w:p>
    <w:p w14:paraId="2A48D4D2" w14:textId="572D68ED" w:rsidR="00A107D1" w:rsidRPr="001D50DF" w:rsidRDefault="00A107D1" w:rsidP="001D50DF">
      <w:pPr>
        <w:pStyle w:val="ListParagraph"/>
        <w:numPr>
          <w:ilvl w:val="0"/>
          <w:numId w:val="37"/>
        </w:numPr>
        <w:spacing w:after="0"/>
        <w:rPr>
          <w:rFonts w:ascii="Arial" w:hAnsi="Arial" w:cs="Arial"/>
          <w:sz w:val="24"/>
          <w:szCs w:val="24"/>
        </w:rPr>
      </w:pPr>
      <w:r w:rsidRPr="001D50DF">
        <w:rPr>
          <w:rFonts w:ascii="Arial" w:hAnsi="Arial" w:cs="Arial"/>
          <w:sz w:val="24"/>
          <w:szCs w:val="24"/>
        </w:rPr>
        <w:t>BWL performs all physical and configuration tasks</w:t>
      </w:r>
    </w:p>
    <w:p w14:paraId="47193CA7" w14:textId="3A24982E" w:rsidR="00A107D1" w:rsidRPr="001D50DF" w:rsidRDefault="00A107D1" w:rsidP="001D50DF">
      <w:pPr>
        <w:pStyle w:val="ListParagraph"/>
        <w:numPr>
          <w:ilvl w:val="0"/>
          <w:numId w:val="37"/>
        </w:numPr>
        <w:spacing w:after="0"/>
        <w:rPr>
          <w:rFonts w:ascii="Arial" w:hAnsi="Arial" w:cs="Arial"/>
          <w:sz w:val="24"/>
          <w:szCs w:val="24"/>
        </w:rPr>
      </w:pPr>
      <w:r w:rsidRPr="001D50DF">
        <w:rPr>
          <w:rFonts w:ascii="Arial" w:hAnsi="Arial" w:cs="Arial"/>
          <w:sz w:val="24"/>
          <w:szCs w:val="24"/>
        </w:rPr>
        <w:t>BWL provides required access to Tenable OT systems</w:t>
      </w:r>
    </w:p>
    <w:p w14:paraId="33878586" w14:textId="77777777" w:rsidR="001D50DF" w:rsidRDefault="001D50DF" w:rsidP="00A107D1">
      <w:pPr>
        <w:spacing w:after="0"/>
        <w:rPr>
          <w:rFonts w:ascii="Arial" w:hAnsi="Arial" w:cs="Arial"/>
          <w:sz w:val="24"/>
          <w:szCs w:val="24"/>
        </w:rPr>
      </w:pPr>
    </w:p>
    <w:p w14:paraId="2E38ADA2" w14:textId="28392685" w:rsidR="00A107D1" w:rsidRPr="00A107D1" w:rsidRDefault="00A107D1" w:rsidP="00A107D1">
      <w:pPr>
        <w:spacing w:after="0"/>
        <w:rPr>
          <w:rFonts w:ascii="Arial" w:hAnsi="Arial" w:cs="Arial"/>
          <w:sz w:val="24"/>
          <w:szCs w:val="24"/>
        </w:rPr>
      </w:pPr>
      <w:r w:rsidRPr="00A107D1">
        <w:rPr>
          <w:rFonts w:ascii="Arial" w:hAnsi="Arial" w:cs="Arial"/>
          <w:sz w:val="24"/>
          <w:szCs w:val="24"/>
        </w:rPr>
        <w:t>Project Schedule &amp; Milestones</w:t>
      </w:r>
    </w:p>
    <w:p w14:paraId="4F69E6F5" w14:textId="77777777" w:rsidR="00A107D1" w:rsidRPr="00A107D1" w:rsidRDefault="00A107D1" w:rsidP="00A107D1">
      <w:pPr>
        <w:spacing w:after="0"/>
        <w:rPr>
          <w:rFonts w:ascii="Arial" w:hAnsi="Arial" w:cs="Arial"/>
          <w:sz w:val="24"/>
          <w:szCs w:val="24"/>
        </w:rPr>
      </w:pPr>
      <w:r w:rsidRPr="00A107D1">
        <w:rPr>
          <w:rFonts w:ascii="Arial" w:hAnsi="Arial" w:cs="Arial"/>
          <w:sz w:val="24"/>
          <w:szCs w:val="24"/>
        </w:rPr>
        <w:t>The vendor shall support BWL in meeting all schedule requirements associated with the INSM program and the NERC CIP 015 1 enforcement date of October 1, 2028. The schedule below defines the required timeline for delivery of the Tenable OT Security solution and the associated advisory services.</w:t>
      </w:r>
    </w:p>
    <w:p w14:paraId="566EB921" w14:textId="77777777" w:rsidR="001D50DF" w:rsidRDefault="001D50DF" w:rsidP="00A107D1">
      <w:pPr>
        <w:spacing w:after="0"/>
        <w:rPr>
          <w:rFonts w:ascii="Arial" w:hAnsi="Arial" w:cs="Arial"/>
          <w:sz w:val="24"/>
          <w:szCs w:val="24"/>
        </w:rPr>
      </w:pPr>
    </w:p>
    <w:p w14:paraId="2CCE2D4E" w14:textId="0826E012" w:rsidR="00A107D1" w:rsidRPr="00A107D1" w:rsidRDefault="00A107D1" w:rsidP="00A107D1">
      <w:pPr>
        <w:spacing w:after="0"/>
        <w:rPr>
          <w:rFonts w:ascii="Arial" w:hAnsi="Arial" w:cs="Arial"/>
          <w:sz w:val="24"/>
          <w:szCs w:val="24"/>
        </w:rPr>
      </w:pPr>
      <w:r w:rsidRPr="00A107D1">
        <w:rPr>
          <w:rFonts w:ascii="Arial" w:hAnsi="Arial" w:cs="Arial"/>
          <w:sz w:val="24"/>
          <w:szCs w:val="24"/>
        </w:rPr>
        <w:t>Required Milestones</w:t>
      </w:r>
    </w:p>
    <w:p w14:paraId="366510EF" w14:textId="77777777" w:rsidR="001D50DF" w:rsidRDefault="001D50DF" w:rsidP="00A107D1">
      <w:pPr>
        <w:spacing w:after="0"/>
        <w:rPr>
          <w:rFonts w:ascii="Arial" w:hAnsi="Arial" w:cs="Arial"/>
          <w:sz w:val="24"/>
          <w:szCs w:val="24"/>
        </w:rPr>
      </w:pPr>
    </w:p>
    <w:p w14:paraId="7CACDD2D" w14:textId="32BE4692" w:rsidR="00A107D1" w:rsidRPr="00A107D1" w:rsidRDefault="00A107D1" w:rsidP="00A107D1">
      <w:pPr>
        <w:spacing w:after="0"/>
        <w:rPr>
          <w:rFonts w:ascii="Arial" w:hAnsi="Arial" w:cs="Arial"/>
          <w:sz w:val="24"/>
          <w:szCs w:val="24"/>
        </w:rPr>
      </w:pPr>
      <w:r w:rsidRPr="00A107D1">
        <w:rPr>
          <w:rFonts w:ascii="Arial" w:hAnsi="Arial" w:cs="Arial"/>
          <w:sz w:val="24"/>
          <w:szCs w:val="24"/>
        </w:rPr>
        <w:t>Contract Award</w:t>
      </w:r>
    </w:p>
    <w:p w14:paraId="0EAE115E" w14:textId="14023F3F" w:rsidR="00A107D1" w:rsidRPr="00A107D1" w:rsidRDefault="00A107D1" w:rsidP="00A107D1">
      <w:pPr>
        <w:spacing w:after="0"/>
        <w:rPr>
          <w:rFonts w:ascii="Arial" w:hAnsi="Arial" w:cs="Arial"/>
          <w:sz w:val="24"/>
          <w:szCs w:val="24"/>
        </w:rPr>
      </w:pPr>
      <w:r w:rsidRPr="00A107D1">
        <w:rPr>
          <w:rFonts w:ascii="Arial" w:hAnsi="Arial" w:cs="Arial"/>
          <w:sz w:val="24"/>
          <w:szCs w:val="24"/>
        </w:rPr>
        <w:t xml:space="preserve">Upon completion of </w:t>
      </w:r>
      <w:r w:rsidR="001D50DF">
        <w:rPr>
          <w:rFonts w:ascii="Arial" w:hAnsi="Arial" w:cs="Arial"/>
          <w:sz w:val="24"/>
          <w:szCs w:val="24"/>
        </w:rPr>
        <w:t xml:space="preserve">the </w:t>
      </w:r>
      <w:r w:rsidRPr="00A107D1">
        <w:rPr>
          <w:rFonts w:ascii="Arial" w:hAnsi="Arial" w:cs="Arial"/>
          <w:sz w:val="24"/>
          <w:szCs w:val="24"/>
        </w:rPr>
        <w:t>RFP evaluation and approval.</w:t>
      </w:r>
    </w:p>
    <w:p w14:paraId="46DD0D1A" w14:textId="60702164" w:rsidR="00A107D1" w:rsidRPr="00A107D1" w:rsidRDefault="00A107D1" w:rsidP="00A107D1">
      <w:pPr>
        <w:spacing w:after="0"/>
        <w:rPr>
          <w:rFonts w:ascii="Arial" w:hAnsi="Arial" w:cs="Arial"/>
          <w:sz w:val="24"/>
          <w:szCs w:val="24"/>
        </w:rPr>
      </w:pPr>
      <w:r w:rsidRPr="00A107D1">
        <w:rPr>
          <w:rFonts w:ascii="Arial" w:hAnsi="Arial" w:cs="Arial"/>
          <w:sz w:val="24"/>
          <w:szCs w:val="24"/>
        </w:rPr>
        <w:t>Delivery of Tenable OT Licensing and Components</w:t>
      </w:r>
    </w:p>
    <w:p w14:paraId="294C8300" w14:textId="3A265312" w:rsidR="00A107D1" w:rsidRPr="001D50DF" w:rsidRDefault="00A107D1" w:rsidP="001D50DF">
      <w:pPr>
        <w:pStyle w:val="ListParagraph"/>
        <w:numPr>
          <w:ilvl w:val="0"/>
          <w:numId w:val="38"/>
        </w:numPr>
        <w:spacing w:after="0"/>
        <w:rPr>
          <w:rFonts w:ascii="Arial" w:hAnsi="Arial" w:cs="Arial"/>
          <w:sz w:val="24"/>
          <w:szCs w:val="24"/>
        </w:rPr>
      </w:pPr>
      <w:r w:rsidRPr="001D50DF">
        <w:rPr>
          <w:rFonts w:ascii="Arial" w:hAnsi="Arial" w:cs="Arial"/>
          <w:sz w:val="24"/>
          <w:szCs w:val="24"/>
        </w:rPr>
        <w:t>All Tenable OT Security licenses, ICP components, and sensors shall be delivered within 30 days of contract execution.</w:t>
      </w:r>
    </w:p>
    <w:p w14:paraId="774A67B2" w14:textId="4FDA00B3" w:rsidR="00A107D1" w:rsidRPr="001D50DF" w:rsidRDefault="00A107D1" w:rsidP="001D50DF">
      <w:pPr>
        <w:pStyle w:val="ListParagraph"/>
        <w:numPr>
          <w:ilvl w:val="0"/>
          <w:numId w:val="38"/>
        </w:numPr>
        <w:spacing w:after="0"/>
        <w:rPr>
          <w:rFonts w:ascii="Arial" w:hAnsi="Arial" w:cs="Arial"/>
          <w:sz w:val="24"/>
          <w:szCs w:val="24"/>
        </w:rPr>
      </w:pPr>
      <w:r w:rsidRPr="001D50DF">
        <w:rPr>
          <w:rFonts w:ascii="Arial" w:hAnsi="Arial" w:cs="Arial"/>
          <w:sz w:val="24"/>
          <w:szCs w:val="24"/>
        </w:rPr>
        <w:t>Licensing shall cover a three (3) year term.</w:t>
      </w:r>
    </w:p>
    <w:p w14:paraId="2E601A50" w14:textId="77777777" w:rsidR="001D50DF" w:rsidRDefault="001D50DF" w:rsidP="00A107D1">
      <w:pPr>
        <w:spacing w:after="0"/>
        <w:rPr>
          <w:rFonts w:ascii="Arial" w:hAnsi="Arial" w:cs="Arial"/>
          <w:sz w:val="24"/>
          <w:szCs w:val="24"/>
        </w:rPr>
      </w:pPr>
    </w:p>
    <w:p w14:paraId="7C79098D" w14:textId="0289F40E" w:rsidR="00A107D1" w:rsidRPr="00A107D1" w:rsidRDefault="00A107D1" w:rsidP="00A107D1">
      <w:pPr>
        <w:spacing w:after="0"/>
        <w:rPr>
          <w:rFonts w:ascii="Arial" w:hAnsi="Arial" w:cs="Arial"/>
          <w:sz w:val="24"/>
          <w:szCs w:val="24"/>
        </w:rPr>
      </w:pPr>
      <w:r w:rsidRPr="00A107D1">
        <w:rPr>
          <w:rFonts w:ascii="Arial" w:hAnsi="Arial" w:cs="Arial"/>
          <w:sz w:val="24"/>
          <w:szCs w:val="24"/>
        </w:rPr>
        <w:t>Initial Planning &amp; Architecture Review</w:t>
      </w:r>
    </w:p>
    <w:p w14:paraId="4A706A05" w14:textId="06028D32" w:rsidR="00A107D1" w:rsidRPr="001D50DF" w:rsidRDefault="00A107D1" w:rsidP="001D50DF">
      <w:pPr>
        <w:pStyle w:val="ListParagraph"/>
        <w:numPr>
          <w:ilvl w:val="0"/>
          <w:numId w:val="39"/>
        </w:numPr>
        <w:spacing w:after="0"/>
        <w:rPr>
          <w:rFonts w:ascii="Arial" w:hAnsi="Arial" w:cs="Arial"/>
          <w:sz w:val="24"/>
          <w:szCs w:val="24"/>
        </w:rPr>
      </w:pPr>
      <w:r w:rsidRPr="001D50DF">
        <w:rPr>
          <w:rFonts w:ascii="Arial" w:hAnsi="Arial" w:cs="Arial"/>
          <w:sz w:val="24"/>
          <w:szCs w:val="24"/>
        </w:rPr>
        <w:t>Vendor shall participate in planning sessions within 15 days of delivery.</w:t>
      </w:r>
    </w:p>
    <w:p w14:paraId="55A02F23" w14:textId="3914E651" w:rsidR="00A107D1" w:rsidRPr="001D50DF" w:rsidRDefault="00A107D1" w:rsidP="001D50DF">
      <w:pPr>
        <w:pStyle w:val="ListParagraph"/>
        <w:numPr>
          <w:ilvl w:val="0"/>
          <w:numId w:val="39"/>
        </w:numPr>
        <w:spacing w:after="0"/>
        <w:rPr>
          <w:rFonts w:ascii="Arial" w:hAnsi="Arial" w:cs="Arial"/>
          <w:sz w:val="24"/>
          <w:szCs w:val="24"/>
        </w:rPr>
      </w:pPr>
      <w:proofErr w:type="gramStart"/>
      <w:r w:rsidRPr="001D50DF">
        <w:rPr>
          <w:rFonts w:ascii="Arial" w:hAnsi="Arial" w:cs="Arial"/>
          <w:sz w:val="24"/>
          <w:szCs w:val="24"/>
        </w:rPr>
        <w:t>Vendor</w:t>
      </w:r>
      <w:proofErr w:type="gramEnd"/>
      <w:r w:rsidRPr="001D50DF">
        <w:rPr>
          <w:rFonts w:ascii="Arial" w:hAnsi="Arial" w:cs="Arial"/>
          <w:sz w:val="24"/>
          <w:szCs w:val="24"/>
        </w:rPr>
        <w:t xml:space="preserve"> shall validate sensor counts, ICP sizing, and deployment assumptions.</w:t>
      </w:r>
    </w:p>
    <w:p w14:paraId="6E15DEB9" w14:textId="77777777" w:rsidR="001D50DF" w:rsidRDefault="001D50DF" w:rsidP="00A107D1">
      <w:pPr>
        <w:spacing w:after="0"/>
        <w:rPr>
          <w:rFonts w:ascii="Arial" w:hAnsi="Arial" w:cs="Arial"/>
          <w:sz w:val="24"/>
          <w:szCs w:val="24"/>
        </w:rPr>
      </w:pPr>
    </w:p>
    <w:p w14:paraId="7D3D2C13" w14:textId="0EEEC08A" w:rsidR="00A107D1" w:rsidRPr="00A107D1" w:rsidRDefault="00A107D1" w:rsidP="00A107D1">
      <w:pPr>
        <w:spacing w:after="0"/>
        <w:rPr>
          <w:rFonts w:ascii="Arial" w:hAnsi="Arial" w:cs="Arial"/>
          <w:sz w:val="24"/>
          <w:szCs w:val="24"/>
        </w:rPr>
      </w:pPr>
      <w:r w:rsidRPr="00A107D1">
        <w:rPr>
          <w:rFonts w:ascii="Arial" w:hAnsi="Arial" w:cs="Arial"/>
          <w:sz w:val="24"/>
          <w:szCs w:val="24"/>
        </w:rPr>
        <w:t>Server and Sensor Deployment Support (Advisory Only)</w:t>
      </w:r>
    </w:p>
    <w:p w14:paraId="2ED0D75B" w14:textId="28AB462A" w:rsidR="00A107D1" w:rsidRPr="001D50DF" w:rsidRDefault="00A107D1" w:rsidP="001D50DF">
      <w:pPr>
        <w:pStyle w:val="ListParagraph"/>
        <w:numPr>
          <w:ilvl w:val="0"/>
          <w:numId w:val="40"/>
        </w:numPr>
        <w:spacing w:after="0"/>
        <w:rPr>
          <w:rFonts w:ascii="Arial" w:hAnsi="Arial" w:cs="Arial"/>
          <w:sz w:val="24"/>
          <w:szCs w:val="24"/>
        </w:rPr>
      </w:pPr>
      <w:r w:rsidRPr="001D50DF">
        <w:rPr>
          <w:rFonts w:ascii="Arial" w:hAnsi="Arial" w:cs="Arial"/>
          <w:sz w:val="24"/>
          <w:szCs w:val="24"/>
        </w:rPr>
        <w:t xml:space="preserve">Vendor </w:t>
      </w:r>
      <w:proofErr w:type="gramStart"/>
      <w:r w:rsidRPr="001D50DF">
        <w:rPr>
          <w:rFonts w:ascii="Arial" w:hAnsi="Arial" w:cs="Arial"/>
          <w:sz w:val="24"/>
          <w:szCs w:val="24"/>
        </w:rPr>
        <w:t>shall</w:t>
      </w:r>
      <w:proofErr w:type="gramEnd"/>
      <w:r w:rsidRPr="001D50DF">
        <w:rPr>
          <w:rFonts w:ascii="Arial" w:hAnsi="Arial" w:cs="Arial"/>
          <w:sz w:val="24"/>
          <w:szCs w:val="24"/>
        </w:rPr>
        <w:t xml:space="preserve"> provide advisory support during BWL’s deployment of centralized </w:t>
      </w:r>
      <w:proofErr w:type="gramStart"/>
      <w:r w:rsidRPr="001D50DF">
        <w:rPr>
          <w:rFonts w:ascii="Arial" w:hAnsi="Arial" w:cs="Arial"/>
          <w:sz w:val="24"/>
          <w:szCs w:val="24"/>
        </w:rPr>
        <w:t>server</w:t>
      </w:r>
      <w:proofErr w:type="gramEnd"/>
      <w:r w:rsidRPr="001D50DF">
        <w:rPr>
          <w:rFonts w:ascii="Arial" w:hAnsi="Arial" w:cs="Arial"/>
          <w:sz w:val="24"/>
          <w:szCs w:val="24"/>
        </w:rPr>
        <w:t>(s) and sensors across all sites.</w:t>
      </w:r>
    </w:p>
    <w:p w14:paraId="1CE27AAE" w14:textId="63CA2424" w:rsidR="00A107D1" w:rsidRPr="001D50DF" w:rsidRDefault="00A107D1" w:rsidP="001D50DF">
      <w:pPr>
        <w:pStyle w:val="ListParagraph"/>
        <w:numPr>
          <w:ilvl w:val="0"/>
          <w:numId w:val="40"/>
        </w:numPr>
        <w:spacing w:after="0"/>
        <w:rPr>
          <w:rFonts w:ascii="Arial" w:hAnsi="Arial" w:cs="Arial"/>
          <w:sz w:val="24"/>
          <w:szCs w:val="24"/>
        </w:rPr>
      </w:pPr>
      <w:r w:rsidRPr="001D50DF">
        <w:rPr>
          <w:rFonts w:ascii="Arial" w:hAnsi="Arial" w:cs="Arial"/>
          <w:sz w:val="24"/>
          <w:szCs w:val="24"/>
        </w:rPr>
        <w:t>Deployment is expected to occur over Months 1–6.</w:t>
      </w:r>
    </w:p>
    <w:p w14:paraId="74FB08E6" w14:textId="77777777" w:rsidR="001D50DF" w:rsidRDefault="001D50DF" w:rsidP="00A107D1">
      <w:pPr>
        <w:spacing w:after="0"/>
        <w:rPr>
          <w:rFonts w:ascii="Arial" w:hAnsi="Arial" w:cs="Arial"/>
          <w:sz w:val="24"/>
          <w:szCs w:val="24"/>
        </w:rPr>
      </w:pPr>
    </w:p>
    <w:p w14:paraId="378916AA" w14:textId="1A1A5EB4" w:rsidR="00A107D1" w:rsidRPr="00A107D1" w:rsidRDefault="00A107D1" w:rsidP="00A107D1">
      <w:pPr>
        <w:spacing w:after="0"/>
        <w:rPr>
          <w:rFonts w:ascii="Arial" w:hAnsi="Arial" w:cs="Arial"/>
          <w:sz w:val="24"/>
          <w:szCs w:val="24"/>
        </w:rPr>
      </w:pPr>
      <w:r w:rsidRPr="00A107D1">
        <w:rPr>
          <w:rFonts w:ascii="Arial" w:hAnsi="Arial" w:cs="Arial"/>
          <w:sz w:val="24"/>
          <w:szCs w:val="24"/>
        </w:rPr>
        <w:t xml:space="preserve">Baseline Learning &amp; </w:t>
      </w:r>
      <w:r w:rsidR="001D50DF">
        <w:rPr>
          <w:rFonts w:ascii="Arial" w:hAnsi="Arial" w:cs="Arial"/>
          <w:sz w:val="24"/>
          <w:szCs w:val="24"/>
        </w:rPr>
        <w:t>Burn-In</w:t>
      </w:r>
      <w:r w:rsidRPr="00A107D1">
        <w:rPr>
          <w:rFonts w:ascii="Arial" w:hAnsi="Arial" w:cs="Arial"/>
          <w:sz w:val="24"/>
          <w:szCs w:val="24"/>
        </w:rPr>
        <w:t xml:space="preserve"> Period</w:t>
      </w:r>
    </w:p>
    <w:p w14:paraId="21374D1A" w14:textId="6020D990" w:rsidR="00A107D1" w:rsidRPr="001D50DF" w:rsidRDefault="00A107D1" w:rsidP="001D50DF">
      <w:pPr>
        <w:pStyle w:val="ListParagraph"/>
        <w:numPr>
          <w:ilvl w:val="0"/>
          <w:numId w:val="41"/>
        </w:numPr>
        <w:spacing w:after="0"/>
        <w:rPr>
          <w:rFonts w:ascii="Arial" w:hAnsi="Arial" w:cs="Arial"/>
          <w:sz w:val="24"/>
          <w:szCs w:val="24"/>
        </w:rPr>
      </w:pPr>
      <w:r w:rsidRPr="001D50DF">
        <w:rPr>
          <w:rFonts w:ascii="Arial" w:hAnsi="Arial" w:cs="Arial"/>
          <w:sz w:val="24"/>
          <w:szCs w:val="24"/>
        </w:rPr>
        <w:t xml:space="preserve">Vendor </w:t>
      </w:r>
      <w:proofErr w:type="gramStart"/>
      <w:r w:rsidRPr="001D50DF">
        <w:rPr>
          <w:rFonts w:ascii="Arial" w:hAnsi="Arial" w:cs="Arial"/>
          <w:sz w:val="24"/>
          <w:szCs w:val="24"/>
        </w:rPr>
        <w:t>shall</w:t>
      </w:r>
      <w:proofErr w:type="gramEnd"/>
      <w:r w:rsidRPr="001D50DF">
        <w:rPr>
          <w:rFonts w:ascii="Arial" w:hAnsi="Arial" w:cs="Arial"/>
          <w:sz w:val="24"/>
          <w:szCs w:val="24"/>
        </w:rPr>
        <w:t xml:space="preserve"> support BWL through the Tenable OT baseline learning period.</w:t>
      </w:r>
    </w:p>
    <w:p w14:paraId="6195B403" w14:textId="3597B4A9" w:rsidR="00A107D1" w:rsidRPr="001D50DF" w:rsidRDefault="001D50DF" w:rsidP="001D50DF">
      <w:pPr>
        <w:pStyle w:val="ListParagraph"/>
        <w:numPr>
          <w:ilvl w:val="0"/>
          <w:numId w:val="41"/>
        </w:numPr>
        <w:spacing w:after="0"/>
        <w:rPr>
          <w:rFonts w:ascii="Arial" w:hAnsi="Arial" w:cs="Arial"/>
          <w:sz w:val="24"/>
          <w:szCs w:val="24"/>
        </w:rPr>
      </w:pPr>
      <w:r>
        <w:rPr>
          <w:rFonts w:ascii="Arial" w:hAnsi="Arial" w:cs="Arial"/>
          <w:sz w:val="24"/>
          <w:szCs w:val="24"/>
        </w:rPr>
        <w:t>Burn-in</w:t>
      </w:r>
      <w:r w:rsidR="00A107D1" w:rsidRPr="001D50DF">
        <w:rPr>
          <w:rFonts w:ascii="Arial" w:hAnsi="Arial" w:cs="Arial"/>
          <w:sz w:val="24"/>
          <w:szCs w:val="24"/>
        </w:rPr>
        <w:t>/tuning period shall last 7–14 days per site.</w:t>
      </w:r>
    </w:p>
    <w:p w14:paraId="4727C190" w14:textId="283C325E" w:rsidR="00A107D1" w:rsidRPr="001D50DF" w:rsidRDefault="00A107D1" w:rsidP="001D50DF">
      <w:pPr>
        <w:pStyle w:val="ListParagraph"/>
        <w:numPr>
          <w:ilvl w:val="0"/>
          <w:numId w:val="41"/>
        </w:numPr>
        <w:spacing w:after="0"/>
        <w:rPr>
          <w:rFonts w:ascii="Arial" w:hAnsi="Arial" w:cs="Arial"/>
          <w:sz w:val="24"/>
          <w:szCs w:val="24"/>
        </w:rPr>
      </w:pPr>
      <w:proofErr w:type="gramStart"/>
      <w:r w:rsidRPr="001D50DF">
        <w:rPr>
          <w:rFonts w:ascii="Arial" w:hAnsi="Arial" w:cs="Arial"/>
          <w:sz w:val="24"/>
          <w:szCs w:val="24"/>
        </w:rPr>
        <w:t>Vendor</w:t>
      </w:r>
      <w:proofErr w:type="gramEnd"/>
      <w:r w:rsidRPr="001D50DF">
        <w:rPr>
          <w:rFonts w:ascii="Arial" w:hAnsi="Arial" w:cs="Arial"/>
          <w:sz w:val="24"/>
          <w:szCs w:val="24"/>
        </w:rPr>
        <w:t xml:space="preserve"> </w:t>
      </w:r>
      <w:proofErr w:type="gramStart"/>
      <w:r w:rsidRPr="001D50DF">
        <w:rPr>
          <w:rFonts w:ascii="Arial" w:hAnsi="Arial" w:cs="Arial"/>
          <w:sz w:val="24"/>
          <w:szCs w:val="24"/>
        </w:rPr>
        <w:t>shall</w:t>
      </w:r>
      <w:proofErr w:type="gramEnd"/>
      <w:r w:rsidRPr="001D50DF">
        <w:rPr>
          <w:rFonts w:ascii="Arial" w:hAnsi="Arial" w:cs="Arial"/>
          <w:sz w:val="24"/>
          <w:szCs w:val="24"/>
        </w:rPr>
        <w:t xml:space="preserve"> provide tuning recommendations and assist in reducing false positives.</w:t>
      </w:r>
    </w:p>
    <w:p w14:paraId="3907B1E2" w14:textId="77777777" w:rsidR="001D50DF" w:rsidRDefault="001D50DF" w:rsidP="00A107D1">
      <w:pPr>
        <w:spacing w:after="0"/>
        <w:rPr>
          <w:rFonts w:ascii="Arial" w:hAnsi="Arial" w:cs="Arial"/>
          <w:sz w:val="24"/>
          <w:szCs w:val="24"/>
        </w:rPr>
      </w:pPr>
    </w:p>
    <w:p w14:paraId="5B398F6C" w14:textId="3321F6D9" w:rsidR="00A107D1" w:rsidRPr="00A107D1" w:rsidRDefault="00A107D1" w:rsidP="00A107D1">
      <w:pPr>
        <w:spacing w:after="0"/>
        <w:rPr>
          <w:rFonts w:ascii="Arial" w:hAnsi="Arial" w:cs="Arial"/>
          <w:sz w:val="24"/>
          <w:szCs w:val="24"/>
        </w:rPr>
      </w:pPr>
      <w:r w:rsidRPr="00A107D1">
        <w:rPr>
          <w:rFonts w:ascii="Arial" w:hAnsi="Arial" w:cs="Arial"/>
          <w:sz w:val="24"/>
          <w:szCs w:val="24"/>
        </w:rPr>
        <w:t>Workflow &amp; Compliance Documentation Development</w:t>
      </w:r>
    </w:p>
    <w:p w14:paraId="4A400178" w14:textId="6BEB1BAA" w:rsidR="00A107D1" w:rsidRPr="001D50DF" w:rsidRDefault="00A107D1" w:rsidP="001D50DF">
      <w:pPr>
        <w:pStyle w:val="ListParagraph"/>
        <w:numPr>
          <w:ilvl w:val="0"/>
          <w:numId w:val="42"/>
        </w:numPr>
        <w:spacing w:after="0"/>
        <w:rPr>
          <w:rFonts w:ascii="Arial" w:hAnsi="Arial" w:cs="Arial"/>
          <w:sz w:val="24"/>
          <w:szCs w:val="24"/>
        </w:rPr>
      </w:pPr>
      <w:r w:rsidRPr="001D50DF">
        <w:rPr>
          <w:rFonts w:ascii="Arial" w:hAnsi="Arial" w:cs="Arial"/>
          <w:sz w:val="24"/>
          <w:szCs w:val="24"/>
        </w:rPr>
        <w:t>Vendor shall assist BWL in developing workflows and compliance documentation during Months 6–12.</w:t>
      </w:r>
    </w:p>
    <w:p w14:paraId="05AD0982" w14:textId="77777777" w:rsidR="001D50DF" w:rsidRDefault="001D50DF" w:rsidP="00A107D1">
      <w:pPr>
        <w:spacing w:after="0"/>
        <w:rPr>
          <w:rFonts w:ascii="Arial" w:hAnsi="Arial" w:cs="Arial"/>
          <w:sz w:val="24"/>
          <w:szCs w:val="24"/>
        </w:rPr>
      </w:pPr>
    </w:p>
    <w:p w14:paraId="14852D44" w14:textId="496C095C" w:rsidR="00A107D1" w:rsidRPr="00A107D1" w:rsidRDefault="00A107D1" w:rsidP="00A107D1">
      <w:pPr>
        <w:spacing w:after="0"/>
        <w:rPr>
          <w:rFonts w:ascii="Arial" w:hAnsi="Arial" w:cs="Arial"/>
          <w:sz w:val="24"/>
          <w:szCs w:val="24"/>
        </w:rPr>
      </w:pPr>
      <w:r w:rsidRPr="00A107D1">
        <w:rPr>
          <w:rFonts w:ascii="Arial" w:hAnsi="Arial" w:cs="Arial"/>
          <w:sz w:val="24"/>
          <w:szCs w:val="24"/>
        </w:rPr>
        <w:t>NERC CIP 015 Compliance Readiness</w:t>
      </w:r>
    </w:p>
    <w:p w14:paraId="542646EB" w14:textId="098A8BB4" w:rsidR="00A107D1" w:rsidRPr="00A107D1" w:rsidRDefault="00A107D1" w:rsidP="00A107D1">
      <w:pPr>
        <w:spacing w:after="0"/>
        <w:rPr>
          <w:rFonts w:ascii="Arial" w:hAnsi="Arial" w:cs="Arial"/>
          <w:sz w:val="24"/>
          <w:szCs w:val="24"/>
        </w:rPr>
      </w:pPr>
      <w:r w:rsidRPr="00A107D1">
        <w:rPr>
          <w:rFonts w:ascii="Arial" w:hAnsi="Arial" w:cs="Arial"/>
          <w:sz w:val="24"/>
          <w:szCs w:val="24"/>
        </w:rPr>
        <w:t>Vendor shall support BWL in achieving full operational readiness no later than April 1, 2028.</w:t>
      </w:r>
    </w:p>
    <w:p w14:paraId="5B7B8E92" w14:textId="2016BE56" w:rsidR="00A107D1" w:rsidRPr="00A107D1" w:rsidRDefault="00A107D1" w:rsidP="00A107D1">
      <w:pPr>
        <w:spacing w:after="0"/>
        <w:rPr>
          <w:rFonts w:ascii="Arial" w:hAnsi="Arial" w:cs="Arial"/>
          <w:sz w:val="24"/>
          <w:szCs w:val="24"/>
        </w:rPr>
      </w:pPr>
      <w:r w:rsidRPr="00A107D1">
        <w:rPr>
          <w:rFonts w:ascii="Arial" w:hAnsi="Arial" w:cs="Arial"/>
          <w:sz w:val="24"/>
          <w:szCs w:val="24"/>
        </w:rPr>
        <w:t xml:space="preserve">Vendor shall assist BWL in preparing </w:t>
      </w:r>
      <w:r w:rsidR="001D50DF">
        <w:rPr>
          <w:rFonts w:ascii="Arial" w:hAnsi="Arial" w:cs="Arial"/>
          <w:sz w:val="24"/>
          <w:szCs w:val="24"/>
        </w:rPr>
        <w:t>audit-ready</w:t>
      </w:r>
      <w:r w:rsidRPr="00A107D1">
        <w:rPr>
          <w:rFonts w:ascii="Arial" w:hAnsi="Arial" w:cs="Arial"/>
          <w:sz w:val="24"/>
          <w:szCs w:val="24"/>
        </w:rPr>
        <w:t xml:space="preserve"> documentation.</w:t>
      </w:r>
    </w:p>
    <w:p w14:paraId="4A6A5171" w14:textId="77777777" w:rsidR="001D50DF" w:rsidRDefault="001D50DF" w:rsidP="00A107D1">
      <w:pPr>
        <w:spacing w:after="0"/>
        <w:rPr>
          <w:rFonts w:ascii="Arial" w:hAnsi="Arial" w:cs="Arial"/>
          <w:sz w:val="24"/>
          <w:szCs w:val="24"/>
        </w:rPr>
      </w:pPr>
    </w:p>
    <w:p w14:paraId="2E1951C7" w14:textId="6A37081C" w:rsidR="00A107D1" w:rsidRPr="00A107D1" w:rsidRDefault="00A107D1" w:rsidP="00A107D1">
      <w:pPr>
        <w:spacing w:after="0"/>
        <w:rPr>
          <w:rFonts w:ascii="Arial" w:hAnsi="Arial" w:cs="Arial"/>
          <w:sz w:val="24"/>
          <w:szCs w:val="24"/>
        </w:rPr>
      </w:pPr>
      <w:r w:rsidRPr="00A107D1">
        <w:rPr>
          <w:rFonts w:ascii="Arial" w:hAnsi="Arial" w:cs="Arial"/>
          <w:sz w:val="24"/>
          <w:szCs w:val="24"/>
        </w:rPr>
        <w:t>Ongoing Advisory Support</w:t>
      </w:r>
    </w:p>
    <w:p w14:paraId="1C6317DC" w14:textId="39DC1A38" w:rsidR="00A107D1" w:rsidRPr="001D50DF" w:rsidRDefault="00A107D1" w:rsidP="001D50DF">
      <w:pPr>
        <w:pStyle w:val="ListParagraph"/>
        <w:numPr>
          <w:ilvl w:val="0"/>
          <w:numId w:val="42"/>
        </w:numPr>
        <w:spacing w:after="0"/>
        <w:rPr>
          <w:rFonts w:ascii="Arial" w:hAnsi="Arial" w:cs="Arial"/>
          <w:sz w:val="24"/>
          <w:szCs w:val="24"/>
        </w:rPr>
      </w:pPr>
      <w:r w:rsidRPr="001D50DF">
        <w:rPr>
          <w:rFonts w:ascii="Arial" w:hAnsi="Arial" w:cs="Arial"/>
          <w:sz w:val="24"/>
          <w:szCs w:val="24"/>
        </w:rPr>
        <w:t xml:space="preserve">Vendor shall provide advisory support throughout the </w:t>
      </w:r>
      <w:r w:rsidR="001D50DF" w:rsidRPr="001D50DF">
        <w:rPr>
          <w:rFonts w:ascii="Arial" w:hAnsi="Arial" w:cs="Arial"/>
          <w:sz w:val="24"/>
          <w:szCs w:val="24"/>
        </w:rPr>
        <w:t>three-year</w:t>
      </w:r>
      <w:r w:rsidRPr="001D50DF">
        <w:rPr>
          <w:rFonts w:ascii="Arial" w:hAnsi="Arial" w:cs="Arial"/>
          <w:sz w:val="24"/>
          <w:szCs w:val="24"/>
        </w:rPr>
        <w:t xml:space="preserve"> licensing term.</w:t>
      </w:r>
    </w:p>
    <w:p w14:paraId="2E081636" w14:textId="77777777" w:rsidR="001D50DF" w:rsidRDefault="001D50DF">
      <w:pPr>
        <w:rPr>
          <w:rFonts w:ascii="Arial" w:hAnsi="Arial" w:cs="Arial"/>
          <w:sz w:val="24"/>
          <w:szCs w:val="24"/>
        </w:rPr>
      </w:pPr>
      <w:r>
        <w:rPr>
          <w:rFonts w:ascii="Arial" w:hAnsi="Arial" w:cs="Arial"/>
          <w:sz w:val="24"/>
          <w:szCs w:val="24"/>
        </w:rPr>
        <w:br w:type="page"/>
      </w:r>
    </w:p>
    <w:p w14:paraId="20972139" w14:textId="002893BB" w:rsidR="00A107D1" w:rsidRPr="00A107D1" w:rsidRDefault="00A107D1" w:rsidP="00A107D1">
      <w:pPr>
        <w:spacing w:after="0"/>
        <w:rPr>
          <w:rFonts w:ascii="Arial" w:hAnsi="Arial" w:cs="Arial"/>
          <w:sz w:val="24"/>
          <w:szCs w:val="24"/>
        </w:rPr>
      </w:pPr>
      <w:r w:rsidRPr="00A107D1">
        <w:rPr>
          <w:rFonts w:ascii="Arial" w:hAnsi="Arial" w:cs="Arial"/>
          <w:sz w:val="24"/>
          <w:szCs w:val="24"/>
        </w:rPr>
        <w:lastRenderedPageBreak/>
        <w:t>Acceptance Criteria</w:t>
      </w:r>
    </w:p>
    <w:p w14:paraId="60E25A6D" w14:textId="05B8422C" w:rsidR="00A107D1" w:rsidRPr="001D50DF" w:rsidRDefault="00A107D1" w:rsidP="001D50DF">
      <w:pPr>
        <w:pStyle w:val="ListParagraph"/>
        <w:numPr>
          <w:ilvl w:val="0"/>
          <w:numId w:val="42"/>
        </w:numPr>
        <w:spacing w:after="0"/>
        <w:rPr>
          <w:rFonts w:ascii="Arial" w:hAnsi="Arial" w:cs="Arial"/>
          <w:sz w:val="24"/>
          <w:szCs w:val="24"/>
        </w:rPr>
      </w:pPr>
      <w:r w:rsidRPr="001D50DF">
        <w:rPr>
          <w:rFonts w:ascii="Arial" w:hAnsi="Arial" w:cs="Arial"/>
          <w:sz w:val="24"/>
          <w:szCs w:val="24"/>
        </w:rPr>
        <w:t xml:space="preserve">All sensors </w:t>
      </w:r>
      <w:r w:rsidR="001D50DF">
        <w:rPr>
          <w:rFonts w:ascii="Arial" w:hAnsi="Arial" w:cs="Arial"/>
          <w:sz w:val="24"/>
          <w:szCs w:val="24"/>
        </w:rPr>
        <w:t xml:space="preserve">are </w:t>
      </w:r>
      <w:r w:rsidRPr="001D50DF">
        <w:rPr>
          <w:rFonts w:ascii="Arial" w:hAnsi="Arial" w:cs="Arial"/>
          <w:sz w:val="24"/>
          <w:szCs w:val="24"/>
        </w:rPr>
        <w:t>ingesting data as designed</w:t>
      </w:r>
    </w:p>
    <w:p w14:paraId="66B3F5D1" w14:textId="70823069" w:rsidR="00A107D1" w:rsidRPr="001D50DF" w:rsidRDefault="00A107D1" w:rsidP="001D50DF">
      <w:pPr>
        <w:pStyle w:val="ListParagraph"/>
        <w:numPr>
          <w:ilvl w:val="0"/>
          <w:numId w:val="42"/>
        </w:numPr>
        <w:spacing w:after="0"/>
        <w:rPr>
          <w:rFonts w:ascii="Arial" w:hAnsi="Arial" w:cs="Arial"/>
          <w:sz w:val="24"/>
          <w:szCs w:val="24"/>
        </w:rPr>
      </w:pPr>
      <w:r w:rsidRPr="001D50DF">
        <w:rPr>
          <w:rFonts w:ascii="Arial" w:hAnsi="Arial" w:cs="Arial"/>
          <w:sz w:val="24"/>
          <w:szCs w:val="24"/>
        </w:rPr>
        <w:t>Baseline learning completed and tuned</w:t>
      </w:r>
    </w:p>
    <w:p w14:paraId="20EA342F" w14:textId="7CBDFCA1" w:rsidR="00A107D1" w:rsidRPr="001D50DF" w:rsidRDefault="00A107D1" w:rsidP="001D50DF">
      <w:pPr>
        <w:pStyle w:val="ListParagraph"/>
        <w:numPr>
          <w:ilvl w:val="0"/>
          <w:numId w:val="42"/>
        </w:numPr>
        <w:spacing w:after="0"/>
        <w:rPr>
          <w:rFonts w:ascii="Arial" w:hAnsi="Arial" w:cs="Arial"/>
          <w:sz w:val="24"/>
          <w:szCs w:val="24"/>
        </w:rPr>
      </w:pPr>
      <w:r w:rsidRPr="001D50DF">
        <w:rPr>
          <w:rFonts w:ascii="Arial" w:hAnsi="Arial" w:cs="Arial"/>
          <w:sz w:val="24"/>
          <w:szCs w:val="24"/>
        </w:rPr>
        <w:t>False positives minimized</w:t>
      </w:r>
    </w:p>
    <w:p w14:paraId="53E0C012" w14:textId="31D47D0C" w:rsidR="00A107D1" w:rsidRPr="001D50DF" w:rsidRDefault="00A107D1" w:rsidP="001D50DF">
      <w:pPr>
        <w:pStyle w:val="ListParagraph"/>
        <w:numPr>
          <w:ilvl w:val="0"/>
          <w:numId w:val="42"/>
        </w:numPr>
        <w:spacing w:after="0"/>
        <w:rPr>
          <w:rFonts w:ascii="Arial" w:hAnsi="Arial" w:cs="Arial"/>
          <w:sz w:val="24"/>
          <w:szCs w:val="24"/>
        </w:rPr>
      </w:pPr>
      <w:r w:rsidRPr="001D50DF">
        <w:rPr>
          <w:rFonts w:ascii="Arial" w:hAnsi="Arial" w:cs="Arial"/>
          <w:sz w:val="24"/>
          <w:szCs w:val="24"/>
        </w:rPr>
        <w:t>Workflows documented and approved</w:t>
      </w:r>
    </w:p>
    <w:p w14:paraId="703559F0" w14:textId="5DCE18D9" w:rsidR="00A107D1" w:rsidRPr="001D50DF" w:rsidRDefault="00A107D1" w:rsidP="001D50DF">
      <w:pPr>
        <w:pStyle w:val="ListParagraph"/>
        <w:numPr>
          <w:ilvl w:val="0"/>
          <w:numId w:val="42"/>
        </w:numPr>
        <w:spacing w:after="0"/>
        <w:rPr>
          <w:rFonts w:ascii="Arial" w:hAnsi="Arial" w:cs="Arial"/>
          <w:sz w:val="24"/>
          <w:szCs w:val="24"/>
        </w:rPr>
      </w:pPr>
      <w:r w:rsidRPr="001D50DF">
        <w:rPr>
          <w:rFonts w:ascii="Arial" w:hAnsi="Arial" w:cs="Arial"/>
          <w:sz w:val="24"/>
          <w:szCs w:val="24"/>
        </w:rPr>
        <w:t>Compliance documentation complete</w:t>
      </w:r>
    </w:p>
    <w:p w14:paraId="49C83F80" w14:textId="4DF24132" w:rsidR="00A107D1" w:rsidRPr="001D50DF" w:rsidRDefault="00A107D1" w:rsidP="001D50DF">
      <w:pPr>
        <w:pStyle w:val="ListParagraph"/>
        <w:numPr>
          <w:ilvl w:val="0"/>
          <w:numId w:val="42"/>
        </w:numPr>
        <w:spacing w:after="0"/>
        <w:rPr>
          <w:rFonts w:ascii="Arial" w:hAnsi="Arial" w:cs="Arial"/>
          <w:sz w:val="24"/>
          <w:szCs w:val="24"/>
        </w:rPr>
      </w:pPr>
      <w:r w:rsidRPr="001D50DF">
        <w:rPr>
          <w:rFonts w:ascii="Arial" w:hAnsi="Arial" w:cs="Arial"/>
          <w:sz w:val="24"/>
          <w:szCs w:val="24"/>
        </w:rPr>
        <w:t xml:space="preserve">BWL staff </w:t>
      </w:r>
      <w:r w:rsidR="001D50DF">
        <w:rPr>
          <w:rFonts w:ascii="Arial" w:hAnsi="Arial" w:cs="Arial"/>
          <w:sz w:val="24"/>
          <w:szCs w:val="24"/>
        </w:rPr>
        <w:t>can</w:t>
      </w:r>
      <w:r w:rsidRPr="001D50DF">
        <w:rPr>
          <w:rFonts w:ascii="Arial" w:hAnsi="Arial" w:cs="Arial"/>
          <w:sz w:val="24"/>
          <w:szCs w:val="24"/>
        </w:rPr>
        <w:t xml:space="preserve"> independently operate Tenable OT Security</w:t>
      </w:r>
    </w:p>
    <w:p w14:paraId="22390052" w14:textId="77777777" w:rsidR="00A107D1" w:rsidRPr="00A107D1" w:rsidRDefault="00A107D1" w:rsidP="00A107D1">
      <w:pPr>
        <w:spacing w:after="0"/>
        <w:rPr>
          <w:rFonts w:ascii="Arial" w:hAnsi="Arial" w:cs="Arial"/>
          <w:sz w:val="24"/>
          <w:szCs w:val="24"/>
        </w:rPr>
      </w:pPr>
    </w:p>
    <w:p w14:paraId="0338D891" w14:textId="2C27C788" w:rsidR="00862F96" w:rsidRPr="00C75B56" w:rsidRDefault="00AD6A86" w:rsidP="00862F96">
      <w:pPr>
        <w:pStyle w:val="ListNumber"/>
        <w:rPr>
          <w:rFonts w:cs="Arial"/>
          <w:sz w:val="24"/>
        </w:rPr>
      </w:pPr>
      <w:r w:rsidRPr="00C75B56">
        <w:rPr>
          <w:rFonts w:cs="Arial"/>
          <w:sz w:val="24"/>
        </w:rPr>
        <w:t>Evaluation</w:t>
      </w:r>
      <w:r w:rsidR="00862F96" w:rsidRPr="00C75B56">
        <w:rPr>
          <w:rFonts w:cs="Arial"/>
          <w:sz w:val="24"/>
        </w:rPr>
        <w:t xml:space="preserve"> Criteria</w:t>
      </w:r>
    </w:p>
    <w:p w14:paraId="43B36DE5" w14:textId="25E11F4D" w:rsidR="00C22A09" w:rsidRPr="00C22A09" w:rsidRDefault="00C22A09" w:rsidP="00C22A09">
      <w:pPr>
        <w:rPr>
          <w:rFonts w:ascii="Arial" w:hAnsi="Arial" w:cs="Arial"/>
          <w:sz w:val="24"/>
        </w:rPr>
      </w:pPr>
      <w:r w:rsidRPr="00C22A09">
        <w:rPr>
          <w:rFonts w:ascii="Arial" w:hAnsi="Arial" w:cs="Arial"/>
          <w:sz w:val="24"/>
        </w:rPr>
        <w:t>The evaluation criteria will consider cost, specifications, and delivery timeframe.</w:t>
      </w:r>
    </w:p>
    <w:p w14:paraId="2E94E4BE" w14:textId="60606752" w:rsidR="00AD6A86" w:rsidRDefault="00C22A09" w:rsidP="00AD6A86">
      <w:pPr>
        <w:rPr>
          <w:rFonts w:ascii="Arial" w:hAnsi="Arial" w:cs="Arial"/>
          <w:sz w:val="24"/>
        </w:rPr>
      </w:pPr>
      <w:r>
        <w:rPr>
          <w:rFonts w:ascii="Arial" w:hAnsi="Arial" w:cs="Arial"/>
          <w:sz w:val="24"/>
        </w:rPr>
        <w:t xml:space="preserve"> </w:t>
      </w:r>
    </w:p>
    <w:p w14:paraId="743801A2" w14:textId="77777777" w:rsidR="00C22A09" w:rsidRDefault="00C22A09" w:rsidP="00AD6A86">
      <w:pPr>
        <w:rPr>
          <w:rFonts w:ascii="Arial" w:hAnsi="Arial" w:cs="Arial"/>
          <w:sz w:val="24"/>
        </w:rPr>
      </w:pPr>
    </w:p>
    <w:p w14:paraId="54B4A30B" w14:textId="77777777" w:rsidR="00C22A09" w:rsidRPr="00C75B56" w:rsidRDefault="00C22A09" w:rsidP="00AD6A86">
      <w:pPr>
        <w:rPr>
          <w:rFonts w:ascii="Arial" w:hAnsi="Arial" w:cs="Arial"/>
          <w:sz w:val="24"/>
        </w:rPr>
      </w:pPr>
    </w:p>
    <w:p w14:paraId="190B0FF6" w14:textId="3028F6E8" w:rsidR="00CF5ACF" w:rsidRPr="00C22A09" w:rsidRDefault="00CF5ACF" w:rsidP="00AD6A86">
      <w:pPr>
        <w:jc w:val="center"/>
        <w:rPr>
          <w:rFonts w:ascii="Arial" w:hAnsi="Arial" w:cs="Arial"/>
          <w:b/>
          <w:bCs/>
          <w:sz w:val="24"/>
        </w:rPr>
      </w:pPr>
      <w:r w:rsidRPr="00C22A09">
        <w:rPr>
          <w:rFonts w:ascii="Arial" w:hAnsi="Arial" w:cs="Arial"/>
          <w:b/>
          <w:bCs/>
          <w:sz w:val="24"/>
        </w:rPr>
        <w:t>END SCOPE OF WORK</w:t>
      </w:r>
    </w:p>
    <w:sectPr w:rsidR="00CF5ACF" w:rsidRPr="00C22A09" w:rsidSect="00534D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582C7D4"/>
    <w:lvl w:ilvl="0">
      <w:start w:val="1"/>
      <w:numFmt w:val="lowerLetter"/>
      <w:pStyle w:val="ListNumber2"/>
      <w:lvlText w:val="(%1)"/>
      <w:lvlJc w:val="left"/>
      <w:pPr>
        <w:tabs>
          <w:tab w:val="num" w:pos="810"/>
        </w:tabs>
        <w:ind w:left="1242" w:hanging="432"/>
      </w:pPr>
      <w:rPr>
        <w:rFonts w:hint="default"/>
      </w:rPr>
    </w:lvl>
  </w:abstractNum>
  <w:abstractNum w:abstractNumId="1" w15:restartNumberingAfterBreak="0">
    <w:nsid w:val="012E6684"/>
    <w:multiLevelType w:val="hybridMultilevel"/>
    <w:tmpl w:val="4DFC5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502C8"/>
    <w:multiLevelType w:val="hybridMultilevel"/>
    <w:tmpl w:val="B7941F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21177A"/>
    <w:multiLevelType w:val="hybridMultilevel"/>
    <w:tmpl w:val="D5781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2B26"/>
    <w:multiLevelType w:val="hybridMultilevel"/>
    <w:tmpl w:val="1D803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B7017"/>
    <w:multiLevelType w:val="hybridMultilevel"/>
    <w:tmpl w:val="EE829F6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16591BC6"/>
    <w:multiLevelType w:val="hybridMultilevel"/>
    <w:tmpl w:val="4886D366"/>
    <w:lvl w:ilvl="0" w:tplc="04090001">
      <w:start w:val="1"/>
      <w:numFmt w:val="bullet"/>
      <w:lvlText w:val=""/>
      <w:lvlJc w:val="left"/>
      <w:pPr>
        <w:ind w:left="1745" w:hanging="360"/>
      </w:pPr>
      <w:rPr>
        <w:rFonts w:ascii="Symbol" w:hAnsi="Symbol" w:hint="default"/>
      </w:rPr>
    </w:lvl>
    <w:lvl w:ilvl="1" w:tplc="04090003">
      <w:start w:val="1"/>
      <w:numFmt w:val="bullet"/>
      <w:lvlText w:val="o"/>
      <w:lvlJc w:val="left"/>
      <w:pPr>
        <w:ind w:left="2465" w:hanging="360"/>
      </w:pPr>
      <w:rPr>
        <w:rFonts w:ascii="Courier New" w:hAnsi="Courier New" w:cs="Courier New" w:hint="default"/>
      </w:rPr>
    </w:lvl>
    <w:lvl w:ilvl="2" w:tplc="04090005" w:tentative="1">
      <w:start w:val="1"/>
      <w:numFmt w:val="bullet"/>
      <w:lvlText w:val=""/>
      <w:lvlJc w:val="left"/>
      <w:pPr>
        <w:ind w:left="3185" w:hanging="360"/>
      </w:pPr>
      <w:rPr>
        <w:rFonts w:ascii="Wingdings" w:hAnsi="Wingdings" w:hint="default"/>
      </w:rPr>
    </w:lvl>
    <w:lvl w:ilvl="3" w:tplc="04090001" w:tentative="1">
      <w:start w:val="1"/>
      <w:numFmt w:val="bullet"/>
      <w:lvlText w:val=""/>
      <w:lvlJc w:val="left"/>
      <w:pPr>
        <w:ind w:left="3905" w:hanging="360"/>
      </w:pPr>
      <w:rPr>
        <w:rFonts w:ascii="Symbol" w:hAnsi="Symbol" w:hint="default"/>
      </w:rPr>
    </w:lvl>
    <w:lvl w:ilvl="4" w:tplc="04090003" w:tentative="1">
      <w:start w:val="1"/>
      <w:numFmt w:val="bullet"/>
      <w:lvlText w:val="o"/>
      <w:lvlJc w:val="left"/>
      <w:pPr>
        <w:ind w:left="4625" w:hanging="360"/>
      </w:pPr>
      <w:rPr>
        <w:rFonts w:ascii="Courier New" w:hAnsi="Courier New" w:cs="Courier New" w:hint="default"/>
      </w:rPr>
    </w:lvl>
    <w:lvl w:ilvl="5" w:tplc="04090005" w:tentative="1">
      <w:start w:val="1"/>
      <w:numFmt w:val="bullet"/>
      <w:lvlText w:val=""/>
      <w:lvlJc w:val="left"/>
      <w:pPr>
        <w:ind w:left="5345" w:hanging="360"/>
      </w:pPr>
      <w:rPr>
        <w:rFonts w:ascii="Wingdings" w:hAnsi="Wingdings" w:hint="default"/>
      </w:rPr>
    </w:lvl>
    <w:lvl w:ilvl="6" w:tplc="04090001" w:tentative="1">
      <w:start w:val="1"/>
      <w:numFmt w:val="bullet"/>
      <w:lvlText w:val=""/>
      <w:lvlJc w:val="left"/>
      <w:pPr>
        <w:ind w:left="6065" w:hanging="360"/>
      </w:pPr>
      <w:rPr>
        <w:rFonts w:ascii="Symbol" w:hAnsi="Symbol" w:hint="default"/>
      </w:rPr>
    </w:lvl>
    <w:lvl w:ilvl="7" w:tplc="04090003" w:tentative="1">
      <w:start w:val="1"/>
      <w:numFmt w:val="bullet"/>
      <w:lvlText w:val="o"/>
      <w:lvlJc w:val="left"/>
      <w:pPr>
        <w:ind w:left="6785" w:hanging="360"/>
      </w:pPr>
      <w:rPr>
        <w:rFonts w:ascii="Courier New" w:hAnsi="Courier New" w:cs="Courier New" w:hint="default"/>
      </w:rPr>
    </w:lvl>
    <w:lvl w:ilvl="8" w:tplc="04090005" w:tentative="1">
      <w:start w:val="1"/>
      <w:numFmt w:val="bullet"/>
      <w:lvlText w:val=""/>
      <w:lvlJc w:val="left"/>
      <w:pPr>
        <w:ind w:left="7505" w:hanging="360"/>
      </w:pPr>
      <w:rPr>
        <w:rFonts w:ascii="Wingdings" w:hAnsi="Wingdings" w:hint="default"/>
      </w:rPr>
    </w:lvl>
  </w:abstractNum>
  <w:abstractNum w:abstractNumId="7" w15:restartNumberingAfterBreak="0">
    <w:nsid w:val="16A73B09"/>
    <w:multiLevelType w:val="hybridMultilevel"/>
    <w:tmpl w:val="284C4710"/>
    <w:lvl w:ilvl="0" w:tplc="90AA3E62">
      <w:start w:val="1"/>
      <w:numFmt w:val="decimal"/>
      <w:lvlText w:val="%1."/>
      <w:lvlJc w:val="left"/>
      <w:pPr>
        <w:ind w:left="36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7A451E"/>
    <w:multiLevelType w:val="hybridMultilevel"/>
    <w:tmpl w:val="8DA68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FA40E9"/>
    <w:multiLevelType w:val="hybridMultilevel"/>
    <w:tmpl w:val="E5DEF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05B5F"/>
    <w:multiLevelType w:val="hybridMultilevel"/>
    <w:tmpl w:val="92BA6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E76C80"/>
    <w:multiLevelType w:val="hybridMultilevel"/>
    <w:tmpl w:val="F36E7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51574"/>
    <w:multiLevelType w:val="hybridMultilevel"/>
    <w:tmpl w:val="806C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7D5D2C"/>
    <w:multiLevelType w:val="hybridMultilevel"/>
    <w:tmpl w:val="7428B7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60829F7"/>
    <w:multiLevelType w:val="hybridMultilevel"/>
    <w:tmpl w:val="3FB8D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B7ADC"/>
    <w:multiLevelType w:val="hybridMultilevel"/>
    <w:tmpl w:val="69BCA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35D73"/>
    <w:multiLevelType w:val="hybridMultilevel"/>
    <w:tmpl w:val="BD364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785F89"/>
    <w:multiLevelType w:val="multilevel"/>
    <w:tmpl w:val="B644DF02"/>
    <w:lvl w:ilvl="0">
      <w:start w:val="3"/>
      <w:numFmt w:val="decimal"/>
      <w:lvlText w:val="%1."/>
      <w:lvlJc w:val="left"/>
      <w:pPr>
        <w:ind w:left="408" w:hanging="408"/>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8" w15:restartNumberingAfterBreak="0">
    <w:nsid w:val="2FEA54A3"/>
    <w:multiLevelType w:val="hybridMultilevel"/>
    <w:tmpl w:val="E86E4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903694"/>
    <w:multiLevelType w:val="hybridMultilevel"/>
    <w:tmpl w:val="09D44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B4016F"/>
    <w:multiLevelType w:val="hybridMultilevel"/>
    <w:tmpl w:val="7FCE8F66"/>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1" w15:restartNumberingAfterBreak="0">
    <w:nsid w:val="3AA2093B"/>
    <w:multiLevelType w:val="hybridMultilevel"/>
    <w:tmpl w:val="7314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0B6214"/>
    <w:multiLevelType w:val="hybridMultilevel"/>
    <w:tmpl w:val="1610BEE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D14B49"/>
    <w:multiLevelType w:val="hybridMultilevel"/>
    <w:tmpl w:val="3A24EFA2"/>
    <w:lvl w:ilvl="0" w:tplc="A7947A82">
      <w:start w:val="5"/>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4AF3219"/>
    <w:multiLevelType w:val="hybridMultilevel"/>
    <w:tmpl w:val="50ECD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E26AB6"/>
    <w:multiLevelType w:val="hybridMultilevel"/>
    <w:tmpl w:val="3B48CB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4D4144"/>
    <w:multiLevelType w:val="hybridMultilevel"/>
    <w:tmpl w:val="0FB4D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9E0DB5"/>
    <w:multiLevelType w:val="hybridMultilevel"/>
    <w:tmpl w:val="1E504480"/>
    <w:lvl w:ilvl="0" w:tplc="59545FD0">
      <w:start w:val="1"/>
      <w:numFmt w:val="lowerLetter"/>
      <w:lvlText w:val="(%1)"/>
      <w:lvlJc w:val="left"/>
      <w:pPr>
        <w:ind w:left="778"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1BB65C8A">
      <w:start w:val="1"/>
      <w:numFmt w:val="lowerLetter"/>
      <w:lvlText w:val="%2"/>
      <w:lvlJc w:val="left"/>
      <w:pPr>
        <w:ind w:left="151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9BD0E112">
      <w:start w:val="1"/>
      <w:numFmt w:val="lowerRoman"/>
      <w:lvlText w:val="%3"/>
      <w:lvlJc w:val="left"/>
      <w:pPr>
        <w:ind w:left="223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FB92B284">
      <w:start w:val="1"/>
      <w:numFmt w:val="decimal"/>
      <w:lvlText w:val="%4"/>
      <w:lvlJc w:val="left"/>
      <w:pPr>
        <w:ind w:left="295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11C82A6">
      <w:start w:val="1"/>
      <w:numFmt w:val="lowerLetter"/>
      <w:lvlText w:val="%5"/>
      <w:lvlJc w:val="left"/>
      <w:pPr>
        <w:ind w:left="367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829E8648">
      <w:start w:val="1"/>
      <w:numFmt w:val="lowerRoman"/>
      <w:lvlText w:val="%6"/>
      <w:lvlJc w:val="left"/>
      <w:pPr>
        <w:ind w:left="439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FD900BFE">
      <w:start w:val="1"/>
      <w:numFmt w:val="decimal"/>
      <w:lvlText w:val="%7"/>
      <w:lvlJc w:val="left"/>
      <w:pPr>
        <w:ind w:left="511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6EF0473C">
      <w:start w:val="1"/>
      <w:numFmt w:val="lowerLetter"/>
      <w:lvlText w:val="%8"/>
      <w:lvlJc w:val="left"/>
      <w:pPr>
        <w:ind w:left="583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25F488A8">
      <w:start w:val="1"/>
      <w:numFmt w:val="lowerRoman"/>
      <w:lvlText w:val="%9"/>
      <w:lvlJc w:val="left"/>
      <w:pPr>
        <w:ind w:left="655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28" w15:restartNumberingAfterBreak="0">
    <w:nsid w:val="5AE3708A"/>
    <w:multiLevelType w:val="hybridMultilevel"/>
    <w:tmpl w:val="D0AC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E93F88"/>
    <w:multiLevelType w:val="hybridMultilevel"/>
    <w:tmpl w:val="BB5E7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AA1505"/>
    <w:multiLevelType w:val="hybridMultilevel"/>
    <w:tmpl w:val="1F22C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C5607"/>
    <w:multiLevelType w:val="hybridMultilevel"/>
    <w:tmpl w:val="0B8E8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B32946"/>
    <w:multiLevelType w:val="multilevel"/>
    <w:tmpl w:val="15A4B690"/>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EA03A26"/>
    <w:multiLevelType w:val="hybridMultilevel"/>
    <w:tmpl w:val="208C2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B85A3B"/>
    <w:multiLevelType w:val="hybridMultilevel"/>
    <w:tmpl w:val="6752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133D7"/>
    <w:multiLevelType w:val="hybridMultilevel"/>
    <w:tmpl w:val="E014D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EE3C4E"/>
    <w:multiLevelType w:val="multilevel"/>
    <w:tmpl w:val="5DC241D0"/>
    <w:lvl w:ilvl="0">
      <w:start w:val="2"/>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37" w15:restartNumberingAfterBreak="0">
    <w:nsid w:val="78EB1CC0"/>
    <w:multiLevelType w:val="hybridMultilevel"/>
    <w:tmpl w:val="39806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0D1DB9"/>
    <w:multiLevelType w:val="hybridMultilevel"/>
    <w:tmpl w:val="1688E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A3171E"/>
    <w:multiLevelType w:val="hybridMultilevel"/>
    <w:tmpl w:val="0BF2A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CE21D9"/>
    <w:multiLevelType w:val="multilevel"/>
    <w:tmpl w:val="945AC94E"/>
    <w:lvl w:ilvl="0">
      <w:start w:val="1"/>
      <w:numFmt w:val="decimal"/>
      <w:pStyle w:val="ListNumber"/>
      <w:lvlText w:val="%1."/>
      <w:lvlJc w:val="left"/>
      <w:pPr>
        <w:tabs>
          <w:tab w:val="num" w:pos="432"/>
        </w:tabs>
        <w:ind w:left="432" w:hanging="432"/>
      </w:pPr>
      <w:rPr>
        <w:rFonts w:hint="default"/>
      </w:rPr>
    </w:lvl>
    <w:lvl w:ilvl="1">
      <w:start w:val="1"/>
      <w:numFmt w:val="lowerLetter"/>
      <w:lvlText w:val="(%2)"/>
      <w:lvlJc w:val="left"/>
      <w:pPr>
        <w:tabs>
          <w:tab w:val="num" w:pos="864"/>
        </w:tabs>
        <w:ind w:left="1728" w:hanging="864"/>
      </w:pPr>
      <w:rPr>
        <w:rFonts w:hint="default"/>
      </w:rPr>
    </w:lvl>
    <w:lvl w:ilvl="2">
      <w:start w:val="1"/>
      <w:numFmt w:val="lowerRoman"/>
      <w:lvlText w:val="(%3)"/>
      <w:lvlJc w:val="left"/>
      <w:pPr>
        <w:tabs>
          <w:tab w:val="num" w:pos="1296"/>
        </w:tabs>
        <w:ind w:left="2160" w:hanging="86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F6932CB"/>
    <w:multiLevelType w:val="hybridMultilevel"/>
    <w:tmpl w:val="A4166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2363868">
    <w:abstractNumId w:val="38"/>
  </w:num>
  <w:num w:numId="2" w16cid:durableId="898899264">
    <w:abstractNumId w:val="22"/>
  </w:num>
  <w:num w:numId="3" w16cid:durableId="369453773">
    <w:abstractNumId w:val="17"/>
  </w:num>
  <w:num w:numId="4" w16cid:durableId="95755002">
    <w:abstractNumId w:val="5"/>
  </w:num>
  <w:num w:numId="5" w16cid:durableId="516769894">
    <w:abstractNumId w:val="2"/>
  </w:num>
  <w:num w:numId="6" w16cid:durableId="136458160">
    <w:abstractNumId w:val="36"/>
  </w:num>
  <w:num w:numId="7" w16cid:durableId="673846059">
    <w:abstractNumId w:val="32"/>
  </w:num>
  <w:num w:numId="8" w16cid:durableId="1468626097">
    <w:abstractNumId w:val="25"/>
  </w:num>
  <w:num w:numId="9" w16cid:durableId="1773277301">
    <w:abstractNumId w:val="7"/>
  </w:num>
  <w:num w:numId="10" w16cid:durableId="818350761">
    <w:abstractNumId w:val="18"/>
  </w:num>
  <w:num w:numId="11" w16cid:durableId="1300454689">
    <w:abstractNumId w:val="24"/>
  </w:num>
  <w:num w:numId="12" w16cid:durableId="1336763700">
    <w:abstractNumId w:val="23"/>
  </w:num>
  <w:num w:numId="13" w16cid:durableId="868224937">
    <w:abstractNumId w:val="6"/>
  </w:num>
  <w:num w:numId="14" w16cid:durableId="539586425">
    <w:abstractNumId w:val="40"/>
  </w:num>
  <w:num w:numId="15" w16cid:durableId="1764761642">
    <w:abstractNumId w:val="0"/>
  </w:num>
  <w:num w:numId="16" w16cid:durableId="415517264">
    <w:abstractNumId w:val="28"/>
  </w:num>
  <w:num w:numId="17" w16cid:durableId="18713387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26995267">
    <w:abstractNumId w:val="20"/>
  </w:num>
  <w:num w:numId="19" w16cid:durableId="1543400462">
    <w:abstractNumId w:val="13"/>
  </w:num>
  <w:num w:numId="20" w16cid:durableId="73479180">
    <w:abstractNumId w:val="41"/>
  </w:num>
  <w:num w:numId="21" w16cid:durableId="1311788955">
    <w:abstractNumId w:val="15"/>
  </w:num>
  <w:num w:numId="22" w16cid:durableId="1674989597">
    <w:abstractNumId w:val="21"/>
  </w:num>
  <w:num w:numId="23" w16cid:durableId="71202367">
    <w:abstractNumId w:val="8"/>
  </w:num>
  <w:num w:numId="24" w16cid:durableId="1642494864">
    <w:abstractNumId w:val="4"/>
  </w:num>
  <w:num w:numId="25" w16cid:durableId="1899198764">
    <w:abstractNumId w:val="33"/>
  </w:num>
  <w:num w:numId="26" w16cid:durableId="1259873582">
    <w:abstractNumId w:val="12"/>
  </w:num>
  <w:num w:numId="27" w16cid:durableId="181432319">
    <w:abstractNumId w:val="26"/>
  </w:num>
  <w:num w:numId="28" w16cid:durableId="464855367">
    <w:abstractNumId w:val="30"/>
  </w:num>
  <w:num w:numId="29" w16cid:durableId="1557207561">
    <w:abstractNumId w:val="39"/>
  </w:num>
  <w:num w:numId="30" w16cid:durableId="22554943">
    <w:abstractNumId w:val="9"/>
  </w:num>
  <w:num w:numId="31" w16cid:durableId="153954596">
    <w:abstractNumId w:val="3"/>
  </w:num>
  <w:num w:numId="32" w16cid:durableId="2072927458">
    <w:abstractNumId w:val="1"/>
  </w:num>
  <w:num w:numId="33" w16cid:durableId="1950113728">
    <w:abstractNumId w:val="14"/>
  </w:num>
  <w:num w:numId="34" w16cid:durableId="1905673584">
    <w:abstractNumId w:val="16"/>
  </w:num>
  <w:num w:numId="35" w16cid:durableId="56318844">
    <w:abstractNumId w:val="37"/>
  </w:num>
  <w:num w:numId="36" w16cid:durableId="1019234299">
    <w:abstractNumId w:val="19"/>
  </w:num>
  <w:num w:numId="37" w16cid:durableId="1969242341">
    <w:abstractNumId w:val="29"/>
  </w:num>
  <w:num w:numId="38" w16cid:durableId="362755849">
    <w:abstractNumId w:val="10"/>
  </w:num>
  <w:num w:numId="39" w16cid:durableId="526528243">
    <w:abstractNumId w:val="34"/>
  </w:num>
  <w:num w:numId="40" w16cid:durableId="2006198481">
    <w:abstractNumId w:val="11"/>
  </w:num>
  <w:num w:numId="41" w16cid:durableId="238255271">
    <w:abstractNumId w:val="35"/>
  </w:num>
  <w:num w:numId="42" w16cid:durableId="188089128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D35"/>
    <w:rsid w:val="0003459A"/>
    <w:rsid w:val="00042E4F"/>
    <w:rsid w:val="00047E2F"/>
    <w:rsid w:val="00065AE1"/>
    <w:rsid w:val="000A5297"/>
    <w:rsid w:val="000B6202"/>
    <w:rsid w:val="000D2B21"/>
    <w:rsid w:val="000F7996"/>
    <w:rsid w:val="00102FA8"/>
    <w:rsid w:val="001150F4"/>
    <w:rsid w:val="0013532A"/>
    <w:rsid w:val="0016672B"/>
    <w:rsid w:val="00196C9E"/>
    <w:rsid w:val="001B303D"/>
    <w:rsid w:val="001D50DF"/>
    <w:rsid w:val="002017FA"/>
    <w:rsid w:val="002032EA"/>
    <w:rsid w:val="0020568F"/>
    <w:rsid w:val="002166A0"/>
    <w:rsid w:val="00261F9F"/>
    <w:rsid w:val="00277C25"/>
    <w:rsid w:val="002A19BC"/>
    <w:rsid w:val="002B3169"/>
    <w:rsid w:val="002C4D6E"/>
    <w:rsid w:val="002F4A5C"/>
    <w:rsid w:val="002F7331"/>
    <w:rsid w:val="003153A4"/>
    <w:rsid w:val="00354076"/>
    <w:rsid w:val="0039348D"/>
    <w:rsid w:val="003B167E"/>
    <w:rsid w:val="003D6B3E"/>
    <w:rsid w:val="00437B0B"/>
    <w:rsid w:val="00464D93"/>
    <w:rsid w:val="0047134E"/>
    <w:rsid w:val="00481520"/>
    <w:rsid w:val="0048787A"/>
    <w:rsid w:val="004A7C6E"/>
    <w:rsid w:val="004C2480"/>
    <w:rsid w:val="004C3B95"/>
    <w:rsid w:val="004F758D"/>
    <w:rsid w:val="005269D7"/>
    <w:rsid w:val="00533A27"/>
    <w:rsid w:val="00534D35"/>
    <w:rsid w:val="00554BD6"/>
    <w:rsid w:val="00586782"/>
    <w:rsid w:val="00590E8F"/>
    <w:rsid w:val="00591CE4"/>
    <w:rsid w:val="005C097A"/>
    <w:rsid w:val="005F2FD2"/>
    <w:rsid w:val="0061546E"/>
    <w:rsid w:val="00636132"/>
    <w:rsid w:val="006405CB"/>
    <w:rsid w:val="00647C28"/>
    <w:rsid w:val="0065538F"/>
    <w:rsid w:val="006E1F5A"/>
    <w:rsid w:val="006F57B3"/>
    <w:rsid w:val="0070359E"/>
    <w:rsid w:val="0074628F"/>
    <w:rsid w:val="00751F27"/>
    <w:rsid w:val="007520BC"/>
    <w:rsid w:val="00782F85"/>
    <w:rsid w:val="00801FCE"/>
    <w:rsid w:val="00807793"/>
    <w:rsid w:val="008338D0"/>
    <w:rsid w:val="00836982"/>
    <w:rsid w:val="00862F96"/>
    <w:rsid w:val="008B7FD2"/>
    <w:rsid w:val="008D3102"/>
    <w:rsid w:val="008D4176"/>
    <w:rsid w:val="00907B2A"/>
    <w:rsid w:val="00944059"/>
    <w:rsid w:val="009713A5"/>
    <w:rsid w:val="00986D6F"/>
    <w:rsid w:val="009B7D02"/>
    <w:rsid w:val="009C2BC3"/>
    <w:rsid w:val="009D2990"/>
    <w:rsid w:val="009D60B0"/>
    <w:rsid w:val="009F5679"/>
    <w:rsid w:val="00A01BF8"/>
    <w:rsid w:val="00A02D80"/>
    <w:rsid w:val="00A107D1"/>
    <w:rsid w:val="00A42868"/>
    <w:rsid w:val="00A55A23"/>
    <w:rsid w:val="00A6185F"/>
    <w:rsid w:val="00A8288D"/>
    <w:rsid w:val="00A95135"/>
    <w:rsid w:val="00A9785A"/>
    <w:rsid w:val="00AB166F"/>
    <w:rsid w:val="00AB16C1"/>
    <w:rsid w:val="00AD3141"/>
    <w:rsid w:val="00AD6A86"/>
    <w:rsid w:val="00AD7EDA"/>
    <w:rsid w:val="00AE0E2B"/>
    <w:rsid w:val="00AF0EB8"/>
    <w:rsid w:val="00B1564E"/>
    <w:rsid w:val="00B3354F"/>
    <w:rsid w:val="00B40DE1"/>
    <w:rsid w:val="00B439C4"/>
    <w:rsid w:val="00B57DD9"/>
    <w:rsid w:val="00B657DA"/>
    <w:rsid w:val="00BE4D46"/>
    <w:rsid w:val="00BF399E"/>
    <w:rsid w:val="00C22A09"/>
    <w:rsid w:val="00C45B7D"/>
    <w:rsid w:val="00C75B56"/>
    <w:rsid w:val="00C76E64"/>
    <w:rsid w:val="00CC4A24"/>
    <w:rsid w:val="00CE5BED"/>
    <w:rsid w:val="00CF5ACF"/>
    <w:rsid w:val="00D24E04"/>
    <w:rsid w:val="00D25144"/>
    <w:rsid w:val="00D32A85"/>
    <w:rsid w:val="00D368D3"/>
    <w:rsid w:val="00D71D4F"/>
    <w:rsid w:val="00D83F75"/>
    <w:rsid w:val="00DB174F"/>
    <w:rsid w:val="00DE600E"/>
    <w:rsid w:val="00E20842"/>
    <w:rsid w:val="00E41463"/>
    <w:rsid w:val="00E51EE4"/>
    <w:rsid w:val="00E80869"/>
    <w:rsid w:val="00EA4438"/>
    <w:rsid w:val="00ED3222"/>
    <w:rsid w:val="00EE5F6D"/>
    <w:rsid w:val="00EF21AC"/>
    <w:rsid w:val="00F06354"/>
    <w:rsid w:val="00F145D9"/>
    <w:rsid w:val="00F16945"/>
    <w:rsid w:val="00F53D54"/>
    <w:rsid w:val="00F87F98"/>
    <w:rsid w:val="00F903E5"/>
    <w:rsid w:val="00FD0559"/>
    <w:rsid w:val="00FD697F"/>
    <w:rsid w:val="00FF6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2E6244"/>
  <w15:chartTrackingRefBased/>
  <w15:docId w15:val="{CB3C99BE-E595-4457-A824-79F279237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8288D"/>
    <w:pPr>
      <w:keepNext/>
      <w:tabs>
        <w:tab w:val="left" w:pos="432"/>
      </w:tabs>
      <w:spacing w:after="0" w:line="240" w:lineRule="auto"/>
      <w:jc w:val="center"/>
      <w:outlineLvl w:val="0"/>
    </w:pPr>
    <w:rPr>
      <w:rFonts w:ascii="Arial" w:eastAsia="Times New Roman" w:hAnsi="Arial" w:cs="Times New Roman"/>
      <w:b/>
      <w:bCs/>
      <w:caps/>
      <w:color w:val="000000"/>
      <w:sz w:val="20"/>
      <w:szCs w:val="20"/>
    </w:rPr>
  </w:style>
  <w:style w:type="paragraph" w:styleId="Heading2">
    <w:name w:val="heading 2"/>
    <w:basedOn w:val="Normal"/>
    <w:next w:val="Normal"/>
    <w:link w:val="Heading2Char"/>
    <w:qFormat/>
    <w:rsid w:val="00A8288D"/>
    <w:pPr>
      <w:keepNext/>
      <w:tabs>
        <w:tab w:val="left" w:pos="432"/>
      </w:tabs>
      <w:spacing w:after="0" w:line="240" w:lineRule="auto"/>
      <w:jc w:val="center"/>
      <w:outlineLvl w:val="1"/>
    </w:pPr>
    <w:rPr>
      <w:rFonts w:ascii="Arial" w:eastAsia="Times New Roman" w:hAnsi="Arial"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4D35"/>
    <w:pPr>
      <w:ind w:left="720"/>
      <w:contextualSpacing/>
    </w:pPr>
  </w:style>
  <w:style w:type="character" w:styleId="Hyperlink">
    <w:name w:val="Hyperlink"/>
    <w:basedOn w:val="DefaultParagraphFont"/>
    <w:uiPriority w:val="99"/>
    <w:unhideWhenUsed/>
    <w:rsid w:val="00D25144"/>
    <w:rPr>
      <w:color w:val="0563C1" w:themeColor="hyperlink"/>
      <w:u w:val="single"/>
    </w:rPr>
  </w:style>
  <w:style w:type="character" w:styleId="UnresolvedMention">
    <w:name w:val="Unresolved Mention"/>
    <w:basedOn w:val="DefaultParagraphFont"/>
    <w:uiPriority w:val="99"/>
    <w:semiHidden/>
    <w:unhideWhenUsed/>
    <w:rsid w:val="00D25144"/>
    <w:rPr>
      <w:color w:val="808080"/>
      <w:shd w:val="clear" w:color="auto" w:fill="E6E6E6"/>
    </w:rPr>
  </w:style>
  <w:style w:type="paragraph" w:styleId="BalloonText">
    <w:name w:val="Balloon Text"/>
    <w:basedOn w:val="Normal"/>
    <w:link w:val="BalloonTextChar"/>
    <w:uiPriority w:val="99"/>
    <w:semiHidden/>
    <w:unhideWhenUsed/>
    <w:rsid w:val="00D368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68D3"/>
    <w:rPr>
      <w:rFonts w:ascii="Segoe UI" w:hAnsi="Segoe UI" w:cs="Segoe UI"/>
      <w:sz w:val="18"/>
      <w:szCs w:val="18"/>
    </w:rPr>
  </w:style>
  <w:style w:type="character" w:customStyle="1" w:styleId="Heading1Char">
    <w:name w:val="Heading 1 Char"/>
    <w:basedOn w:val="DefaultParagraphFont"/>
    <w:link w:val="Heading1"/>
    <w:rsid w:val="00A8288D"/>
    <w:rPr>
      <w:rFonts w:ascii="Arial" w:eastAsia="Times New Roman" w:hAnsi="Arial" w:cs="Times New Roman"/>
      <w:b/>
      <w:bCs/>
      <w:caps/>
      <w:color w:val="000000"/>
      <w:sz w:val="20"/>
      <w:szCs w:val="20"/>
    </w:rPr>
  </w:style>
  <w:style w:type="character" w:customStyle="1" w:styleId="Heading2Char">
    <w:name w:val="Heading 2 Char"/>
    <w:basedOn w:val="DefaultParagraphFont"/>
    <w:link w:val="Heading2"/>
    <w:rsid w:val="00A8288D"/>
    <w:rPr>
      <w:rFonts w:ascii="Arial" w:eastAsia="Times New Roman" w:hAnsi="Arial" w:cs="Times New Roman"/>
      <w:b/>
      <w:sz w:val="20"/>
      <w:szCs w:val="20"/>
    </w:rPr>
  </w:style>
  <w:style w:type="paragraph" w:customStyle="1" w:styleId="Normal6B">
    <w:name w:val="Normal 6B"/>
    <w:basedOn w:val="Normal"/>
    <w:rsid w:val="00A8288D"/>
    <w:pPr>
      <w:tabs>
        <w:tab w:val="left" w:pos="432"/>
      </w:tabs>
      <w:spacing w:before="120" w:after="0" w:line="240" w:lineRule="auto"/>
    </w:pPr>
    <w:rPr>
      <w:rFonts w:ascii="Arial" w:eastAsia="Times New Roman" w:hAnsi="Arial" w:cs="Times New Roman"/>
      <w:sz w:val="20"/>
      <w:szCs w:val="20"/>
    </w:rPr>
  </w:style>
  <w:style w:type="paragraph" w:styleId="ListNumber">
    <w:name w:val="List Number"/>
    <w:rsid w:val="00A8288D"/>
    <w:pPr>
      <w:keepNext/>
      <w:numPr>
        <w:numId w:val="14"/>
      </w:numPr>
      <w:spacing w:before="240" w:after="0" w:line="240" w:lineRule="auto"/>
    </w:pPr>
    <w:rPr>
      <w:rFonts w:ascii="Arial" w:eastAsia="Times New Roman" w:hAnsi="Arial" w:cs="Times New Roman"/>
      <w:b/>
      <w:caps/>
      <w:sz w:val="20"/>
      <w:szCs w:val="24"/>
    </w:rPr>
  </w:style>
  <w:style w:type="paragraph" w:styleId="ListNumber2">
    <w:name w:val="List Number 2"/>
    <w:basedOn w:val="ListNumber"/>
    <w:rsid w:val="00A8288D"/>
    <w:pPr>
      <w:keepNext w:val="0"/>
      <w:numPr>
        <w:numId w:val="15"/>
      </w:numPr>
      <w:spacing w:before="120" w:after="120"/>
    </w:pPr>
    <w:rPr>
      <w:b w:val="0"/>
      <w:caps w:val="0"/>
    </w:rPr>
  </w:style>
  <w:style w:type="table" w:styleId="TableGrid">
    <w:name w:val="Table Grid"/>
    <w:basedOn w:val="TableNormal"/>
    <w:uiPriority w:val="39"/>
    <w:rsid w:val="00AD6A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76E64"/>
    <w:rPr>
      <w:sz w:val="16"/>
      <w:szCs w:val="16"/>
    </w:rPr>
  </w:style>
  <w:style w:type="paragraph" w:styleId="CommentText">
    <w:name w:val="annotation text"/>
    <w:basedOn w:val="Normal"/>
    <w:link w:val="CommentTextChar"/>
    <w:uiPriority w:val="99"/>
    <w:unhideWhenUsed/>
    <w:rsid w:val="00C76E64"/>
    <w:pPr>
      <w:spacing w:line="240" w:lineRule="auto"/>
    </w:pPr>
    <w:rPr>
      <w:sz w:val="20"/>
      <w:szCs w:val="20"/>
    </w:rPr>
  </w:style>
  <w:style w:type="character" w:customStyle="1" w:styleId="CommentTextChar">
    <w:name w:val="Comment Text Char"/>
    <w:basedOn w:val="DefaultParagraphFont"/>
    <w:link w:val="CommentText"/>
    <w:uiPriority w:val="99"/>
    <w:rsid w:val="00C76E64"/>
    <w:rPr>
      <w:sz w:val="20"/>
      <w:szCs w:val="20"/>
    </w:rPr>
  </w:style>
  <w:style w:type="paragraph" w:styleId="CommentSubject">
    <w:name w:val="annotation subject"/>
    <w:basedOn w:val="CommentText"/>
    <w:next w:val="CommentText"/>
    <w:link w:val="CommentSubjectChar"/>
    <w:uiPriority w:val="99"/>
    <w:semiHidden/>
    <w:unhideWhenUsed/>
    <w:rsid w:val="00C76E64"/>
    <w:rPr>
      <w:b/>
      <w:bCs/>
    </w:rPr>
  </w:style>
  <w:style w:type="character" w:customStyle="1" w:styleId="CommentSubjectChar">
    <w:name w:val="Comment Subject Char"/>
    <w:basedOn w:val="CommentTextChar"/>
    <w:link w:val="CommentSubject"/>
    <w:uiPriority w:val="99"/>
    <w:semiHidden/>
    <w:rsid w:val="00C76E6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304914">
      <w:bodyDiv w:val="1"/>
      <w:marLeft w:val="0"/>
      <w:marRight w:val="0"/>
      <w:marTop w:val="0"/>
      <w:marBottom w:val="0"/>
      <w:divBdr>
        <w:top w:val="none" w:sz="0" w:space="0" w:color="auto"/>
        <w:left w:val="none" w:sz="0" w:space="0" w:color="auto"/>
        <w:bottom w:val="none" w:sz="0" w:space="0" w:color="auto"/>
        <w:right w:val="none" w:sz="0" w:space="0" w:color="auto"/>
      </w:divBdr>
    </w:div>
    <w:div w:id="630748295">
      <w:bodyDiv w:val="1"/>
      <w:marLeft w:val="0"/>
      <w:marRight w:val="0"/>
      <w:marTop w:val="0"/>
      <w:marBottom w:val="0"/>
      <w:divBdr>
        <w:top w:val="none" w:sz="0" w:space="0" w:color="auto"/>
        <w:left w:val="none" w:sz="0" w:space="0" w:color="auto"/>
        <w:bottom w:val="none" w:sz="0" w:space="0" w:color="auto"/>
        <w:right w:val="none" w:sz="0" w:space="0" w:color="auto"/>
      </w:divBdr>
    </w:div>
    <w:div w:id="724328416">
      <w:bodyDiv w:val="1"/>
      <w:marLeft w:val="0"/>
      <w:marRight w:val="0"/>
      <w:marTop w:val="0"/>
      <w:marBottom w:val="0"/>
      <w:divBdr>
        <w:top w:val="none" w:sz="0" w:space="0" w:color="auto"/>
        <w:left w:val="none" w:sz="0" w:space="0" w:color="auto"/>
        <w:bottom w:val="none" w:sz="0" w:space="0" w:color="auto"/>
        <w:right w:val="none" w:sz="0" w:space="0" w:color="auto"/>
      </w:divBdr>
    </w:div>
    <w:div w:id="761150056">
      <w:bodyDiv w:val="1"/>
      <w:marLeft w:val="0"/>
      <w:marRight w:val="0"/>
      <w:marTop w:val="0"/>
      <w:marBottom w:val="0"/>
      <w:divBdr>
        <w:top w:val="none" w:sz="0" w:space="0" w:color="auto"/>
        <w:left w:val="none" w:sz="0" w:space="0" w:color="auto"/>
        <w:bottom w:val="none" w:sz="0" w:space="0" w:color="auto"/>
        <w:right w:val="none" w:sz="0" w:space="0" w:color="auto"/>
      </w:divBdr>
    </w:div>
    <w:div w:id="769853595">
      <w:bodyDiv w:val="1"/>
      <w:marLeft w:val="0"/>
      <w:marRight w:val="0"/>
      <w:marTop w:val="0"/>
      <w:marBottom w:val="0"/>
      <w:divBdr>
        <w:top w:val="none" w:sz="0" w:space="0" w:color="auto"/>
        <w:left w:val="none" w:sz="0" w:space="0" w:color="auto"/>
        <w:bottom w:val="none" w:sz="0" w:space="0" w:color="auto"/>
        <w:right w:val="none" w:sz="0" w:space="0" w:color="auto"/>
      </w:divBdr>
    </w:div>
    <w:div w:id="951741765">
      <w:bodyDiv w:val="1"/>
      <w:marLeft w:val="0"/>
      <w:marRight w:val="0"/>
      <w:marTop w:val="0"/>
      <w:marBottom w:val="0"/>
      <w:divBdr>
        <w:top w:val="none" w:sz="0" w:space="0" w:color="auto"/>
        <w:left w:val="none" w:sz="0" w:space="0" w:color="auto"/>
        <w:bottom w:val="none" w:sz="0" w:space="0" w:color="auto"/>
        <w:right w:val="none" w:sz="0" w:space="0" w:color="auto"/>
      </w:divBdr>
    </w:div>
    <w:div w:id="1025249844">
      <w:bodyDiv w:val="1"/>
      <w:marLeft w:val="0"/>
      <w:marRight w:val="0"/>
      <w:marTop w:val="0"/>
      <w:marBottom w:val="0"/>
      <w:divBdr>
        <w:top w:val="none" w:sz="0" w:space="0" w:color="auto"/>
        <w:left w:val="none" w:sz="0" w:space="0" w:color="auto"/>
        <w:bottom w:val="none" w:sz="0" w:space="0" w:color="auto"/>
        <w:right w:val="none" w:sz="0" w:space="0" w:color="auto"/>
      </w:divBdr>
    </w:div>
    <w:div w:id="1032878506">
      <w:bodyDiv w:val="1"/>
      <w:marLeft w:val="0"/>
      <w:marRight w:val="0"/>
      <w:marTop w:val="0"/>
      <w:marBottom w:val="0"/>
      <w:divBdr>
        <w:top w:val="none" w:sz="0" w:space="0" w:color="auto"/>
        <w:left w:val="none" w:sz="0" w:space="0" w:color="auto"/>
        <w:bottom w:val="none" w:sz="0" w:space="0" w:color="auto"/>
        <w:right w:val="none" w:sz="0" w:space="0" w:color="auto"/>
      </w:divBdr>
    </w:div>
    <w:div w:id="1216544971">
      <w:bodyDiv w:val="1"/>
      <w:marLeft w:val="0"/>
      <w:marRight w:val="0"/>
      <w:marTop w:val="0"/>
      <w:marBottom w:val="0"/>
      <w:divBdr>
        <w:top w:val="none" w:sz="0" w:space="0" w:color="auto"/>
        <w:left w:val="none" w:sz="0" w:space="0" w:color="auto"/>
        <w:bottom w:val="none" w:sz="0" w:space="0" w:color="auto"/>
        <w:right w:val="none" w:sz="0" w:space="0" w:color="auto"/>
      </w:divBdr>
    </w:div>
    <w:div w:id="1273125856">
      <w:bodyDiv w:val="1"/>
      <w:marLeft w:val="0"/>
      <w:marRight w:val="0"/>
      <w:marTop w:val="0"/>
      <w:marBottom w:val="0"/>
      <w:divBdr>
        <w:top w:val="none" w:sz="0" w:space="0" w:color="auto"/>
        <w:left w:val="none" w:sz="0" w:space="0" w:color="auto"/>
        <w:bottom w:val="none" w:sz="0" w:space="0" w:color="auto"/>
        <w:right w:val="none" w:sz="0" w:space="0" w:color="auto"/>
      </w:divBdr>
    </w:div>
    <w:div w:id="1308893974">
      <w:bodyDiv w:val="1"/>
      <w:marLeft w:val="0"/>
      <w:marRight w:val="0"/>
      <w:marTop w:val="0"/>
      <w:marBottom w:val="0"/>
      <w:divBdr>
        <w:top w:val="none" w:sz="0" w:space="0" w:color="auto"/>
        <w:left w:val="none" w:sz="0" w:space="0" w:color="auto"/>
        <w:bottom w:val="none" w:sz="0" w:space="0" w:color="auto"/>
        <w:right w:val="none" w:sz="0" w:space="0" w:color="auto"/>
      </w:divBdr>
    </w:div>
    <w:div w:id="1603488571">
      <w:bodyDiv w:val="1"/>
      <w:marLeft w:val="0"/>
      <w:marRight w:val="0"/>
      <w:marTop w:val="0"/>
      <w:marBottom w:val="0"/>
      <w:divBdr>
        <w:top w:val="none" w:sz="0" w:space="0" w:color="auto"/>
        <w:left w:val="none" w:sz="0" w:space="0" w:color="auto"/>
        <w:bottom w:val="none" w:sz="0" w:space="0" w:color="auto"/>
        <w:right w:val="none" w:sz="0" w:space="0" w:color="auto"/>
      </w:divBdr>
    </w:div>
    <w:div w:id="1761633008">
      <w:bodyDiv w:val="1"/>
      <w:marLeft w:val="0"/>
      <w:marRight w:val="0"/>
      <w:marTop w:val="0"/>
      <w:marBottom w:val="0"/>
      <w:divBdr>
        <w:top w:val="none" w:sz="0" w:space="0" w:color="auto"/>
        <w:left w:val="none" w:sz="0" w:space="0" w:color="auto"/>
        <w:bottom w:val="none" w:sz="0" w:space="0" w:color="auto"/>
        <w:right w:val="none" w:sz="0" w:space="0" w:color="auto"/>
      </w:divBdr>
    </w:div>
    <w:div w:id="1858426886">
      <w:bodyDiv w:val="1"/>
      <w:marLeft w:val="0"/>
      <w:marRight w:val="0"/>
      <w:marTop w:val="0"/>
      <w:marBottom w:val="0"/>
      <w:divBdr>
        <w:top w:val="none" w:sz="0" w:space="0" w:color="auto"/>
        <w:left w:val="none" w:sz="0" w:space="0" w:color="auto"/>
        <w:bottom w:val="none" w:sz="0" w:space="0" w:color="auto"/>
        <w:right w:val="none" w:sz="0" w:space="0" w:color="auto"/>
      </w:divBdr>
    </w:div>
    <w:div w:id="1885823737">
      <w:bodyDiv w:val="1"/>
      <w:marLeft w:val="0"/>
      <w:marRight w:val="0"/>
      <w:marTop w:val="0"/>
      <w:marBottom w:val="0"/>
      <w:divBdr>
        <w:top w:val="none" w:sz="0" w:space="0" w:color="auto"/>
        <w:left w:val="none" w:sz="0" w:space="0" w:color="auto"/>
        <w:bottom w:val="none" w:sz="0" w:space="0" w:color="auto"/>
        <w:right w:val="none" w:sz="0" w:space="0" w:color="auto"/>
      </w:divBdr>
    </w:div>
    <w:div w:id="1989091871">
      <w:bodyDiv w:val="1"/>
      <w:marLeft w:val="0"/>
      <w:marRight w:val="0"/>
      <w:marTop w:val="0"/>
      <w:marBottom w:val="0"/>
      <w:divBdr>
        <w:top w:val="none" w:sz="0" w:space="0" w:color="auto"/>
        <w:left w:val="none" w:sz="0" w:space="0" w:color="auto"/>
        <w:bottom w:val="none" w:sz="0" w:space="0" w:color="auto"/>
        <w:right w:val="none" w:sz="0" w:space="0" w:color="auto"/>
      </w:divBdr>
    </w:div>
    <w:div w:id="2024088799">
      <w:bodyDiv w:val="1"/>
      <w:marLeft w:val="0"/>
      <w:marRight w:val="0"/>
      <w:marTop w:val="0"/>
      <w:marBottom w:val="0"/>
      <w:divBdr>
        <w:top w:val="none" w:sz="0" w:space="0" w:color="auto"/>
        <w:left w:val="none" w:sz="0" w:space="0" w:color="auto"/>
        <w:bottom w:val="none" w:sz="0" w:space="0" w:color="auto"/>
        <w:right w:val="none" w:sz="0" w:space="0" w:color="auto"/>
      </w:divBdr>
    </w:div>
    <w:div w:id="213713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4F893787205148B158BF246FCFC871" ma:contentTypeVersion="14" ma:contentTypeDescription="Create a new document." ma:contentTypeScope="" ma:versionID="94961da1d07bd462d5085ba4c103bd55">
  <xsd:schema xmlns:xsd="http://www.w3.org/2001/XMLSchema" xmlns:xs="http://www.w3.org/2001/XMLSchema" xmlns:p="http://schemas.microsoft.com/office/2006/metadata/properties" xmlns:ns2="13c413b8-96ec-4a44-be83-3ac5966ca75f" xmlns:ns3="b2db2b26-b9dc-4cbb-a04e-0414c9968e9a" xmlns:ns4="498b6c89-8c2e-474b-a964-802ba329d34f" targetNamespace="http://schemas.microsoft.com/office/2006/metadata/properties" ma:root="true" ma:fieldsID="2909c42e89db7b3c641456f86c866e16" ns2:_="" ns3:_="" ns4:_="">
    <xsd:import namespace="13c413b8-96ec-4a44-be83-3ac5966ca75f"/>
    <xsd:import namespace="b2db2b26-b9dc-4cbb-a04e-0414c9968e9a"/>
    <xsd:import namespace="498b6c89-8c2e-474b-a964-802ba329d34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4:SharedWithUsers" minOccurs="0"/>
                <xsd:element ref="ns4:SharedWithDetails" minOccurs="0"/>
                <xsd:element ref="ns3:lcf76f155ced4ddcb4097134ff3c332f" minOccurs="0"/>
                <xsd:element ref="ns2:TaxCatchAll"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c413b8-96ec-4a44-be83-3ac5966ca75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79eaaa66-9c53-4f5f-8ded-98631952153d}" ma:internalName="TaxCatchAll" ma:showField="CatchAllData" ma:web="13c413b8-96ec-4a44-be83-3ac5966ca75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2db2b26-b9dc-4cbb-a04e-0414c9968e9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b3d7b16-8f06-4f6c-98c0-deb3b7802d8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8b6c89-8c2e-474b-a964-802ba329d34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3c413b8-96ec-4a44-be83-3ac5966ca75f" xsi:nil="true"/>
    <lcf76f155ced4ddcb4097134ff3c332f xmlns="b2db2b26-b9dc-4cbb-a04e-0414c9968e9a">
      <Terms xmlns="http://schemas.microsoft.com/office/infopath/2007/PartnerControls"/>
    </lcf76f155ced4ddcb4097134ff3c332f>
    <_dlc_DocId xmlns="13c413b8-96ec-4a44-be83-3ac5966ca75f">JRTAXJUCR7P7-960766400-342</_dlc_DocId>
    <_dlc_DocIdUrl xmlns="13c413b8-96ec-4a44-be83-3ac5966ca75f">
      <Url>https://bwlcorp.sharepoint.com/sites/dept/PWD/_layouts/15/DocIdRedir.aspx?ID=JRTAXJUCR7P7-960766400-342</Url>
      <Description>JRTAXJUCR7P7-960766400-342</Description>
    </_dlc_DocIdUrl>
    <SharedWithUsers xmlns="498b6c89-8c2e-474b-a964-802ba329d34f">
      <UserInfo>
        <DisplayName>Rochelle Parks</DisplayName>
        <AccountId>1256</AccountId>
        <AccountType/>
      </UserInfo>
    </SharedWithUsers>
  </documentManagement>
</p:properties>
</file>

<file path=customXml/itemProps1.xml><?xml version="1.0" encoding="utf-8"?>
<ds:datastoreItem xmlns:ds="http://schemas.openxmlformats.org/officeDocument/2006/customXml" ds:itemID="{1C671545-9695-49D4-93A3-DB8B3088F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c413b8-96ec-4a44-be83-3ac5966ca75f"/>
    <ds:schemaRef ds:uri="b2db2b26-b9dc-4cbb-a04e-0414c9968e9a"/>
    <ds:schemaRef ds:uri="498b6c89-8c2e-474b-a964-802ba329d3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7E5960-E839-41D8-9E3D-93AB0E7A059C}">
  <ds:schemaRefs>
    <ds:schemaRef ds:uri="http://schemas.microsoft.com/sharepoint/events"/>
  </ds:schemaRefs>
</ds:datastoreItem>
</file>

<file path=customXml/itemProps3.xml><?xml version="1.0" encoding="utf-8"?>
<ds:datastoreItem xmlns:ds="http://schemas.openxmlformats.org/officeDocument/2006/customXml" ds:itemID="{9621EE78-7F53-42A4-9DF4-BDA1C7B38F97}">
  <ds:schemaRefs>
    <ds:schemaRef ds:uri="http://schemas.microsoft.com/sharepoint/v3/contenttype/forms"/>
  </ds:schemaRefs>
</ds:datastoreItem>
</file>

<file path=customXml/itemProps4.xml><?xml version="1.0" encoding="utf-8"?>
<ds:datastoreItem xmlns:ds="http://schemas.openxmlformats.org/officeDocument/2006/customXml" ds:itemID="{1E246364-0299-4971-892C-85E73FAC9513}">
  <ds:schemaRefs>
    <ds:schemaRef ds:uri="http://schemas.microsoft.com/office/2006/metadata/properties"/>
    <ds:schemaRef ds:uri="http://schemas.microsoft.com/office/infopath/2007/PartnerControls"/>
    <ds:schemaRef ds:uri="13c413b8-96ec-4a44-be83-3ac5966ca75f"/>
    <ds:schemaRef ds:uri="b2db2b26-b9dc-4cbb-a04e-0414c9968e9a"/>
    <ds:schemaRef ds:uri="498b6c89-8c2e-474b-a964-802ba329d34f"/>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1543</Words>
  <Characters>8798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Heistand</dc:creator>
  <cp:keywords/>
  <dc:description/>
  <cp:lastModifiedBy>Nikki Bradshaw</cp:lastModifiedBy>
  <cp:revision>3</cp:revision>
  <cp:lastPrinted>2018-04-09T12:17:00Z</cp:lastPrinted>
  <dcterms:created xsi:type="dcterms:W3CDTF">2026-06-19T11:09:00Z</dcterms:created>
  <dcterms:modified xsi:type="dcterms:W3CDTF">2026-06-19T11:29:00Z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0x010100984F893787205148B158BF246FCFC871</vt:lpwstr>
  </property>
  <property fmtid="{D5CDD505-2E9C-101B-9397-08002B2CF9AE}" pid="3" name="_dlc_DocIdItemGuid">
    <vt:lpwstr>f3eb3479-178f-462b-b465-82bc343c1b6a</vt:lpwstr>
  </property>
  <property fmtid="{D5CDD505-2E9C-101B-9397-08002B2CF9AE}" pid="4" name="MediaServiceImageTags">
    <vt:lpwstr/>
  </property>
  <property fmtid="{D5CDD505-2E9C-101B-9397-08002B2CF9AE}" pid="5" name="GrammarlyDocumentId">
    <vt:lpwstr>f51cb8cb324fc962296b9e3cc19ad0227bf148733dd23124f62b23e35fd63398</vt:lpwstr>
  </property>
</Properties>
</file>